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2"/>
        <w:gridCol w:w="2202"/>
        <w:gridCol w:w="2203"/>
        <w:gridCol w:w="2203"/>
      </w:tblGrid>
      <w:tr w:rsidR="00CC4878" w14:paraId="2E55A0F5" w14:textId="0F7C73FF" w:rsidTr="00C2767A">
        <w:tc>
          <w:tcPr>
            <w:tcW w:w="9010" w:type="dxa"/>
            <w:gridSpan w:val="4"/>
          </w:tcPr>
          <w:p w14:paraId="347AC438" w14:textId="4F2B70CA" w:rsidR="00CC4878" w:rsidRPr="00FC3BBF" w:rsidRDefault="00CC4878">
            <w:pPr>
              <w:rPr>
                <w:rFonts w:ascii="Arial" w:hAnsi="Arial" w:cs="Arial"/>
                <w:b/>
                <w:bCs/>
              </w:rPr>
            </w:pPr>
            <w:r w:rsidRPr="00FC3BBF">
              <w:rPr>
                <w:rFonts w:ascii="Arial" w:hAnsi="Arial" w:cs="Arial"/>
                <w:b/>
                <w:bCs/>
              </w:rPr>
              <w:t>Policy Title:</w:t>
            </w:r>
            <w:r w:rsidR="004807BE">
              <w:rPr>
                <w:rFonts w:ascii="Arial" w:hAnsi="Arial" w:cs="Arial"/>
                <w:b/>
                <w:bCs/>
              </w:rPr>
              <w:t xml:space="preserve"> Data Protection Policy</w:t>
            </w:r>
          </w:p>
        </w:tc>
      </w:tr>
      <w:tr w:rsidR="00CC4878" w14:paraId="02325080" w14:textId="77777777" w:rsidTr="00C2767A">
        <w:tc>
          <w:tcPr>
            <w:tcW w:w="9010" w:type="dxa"/>
            <w:gridSpan w:val="4"/>
          </w:tcPr>
          <w:p w14:paraId="1EAD8775" w14:textId="775C35FB" w:rsidR="00CC4878" w:rsidRPr="00FC3BBF" w:rsidRDefault="00CC4878">
            <w:pPr>
              <w:rPr>
                <w:rFonts w:ascii="Arial" w:hAnsi="Arial" w:cs="Arial"/>
                <w:b/>
                <w:bCs/>
              </w:rPr>
            </w:pPr>
            <w:r w:rsidRPr="00FC3BBF">
              <w:rPr>
                <w:rFonts w:ascii="Arial" w:hAnsi="Arial" w:cs="Arial"/>
                <w:b/>
                <w:bCs/>
              </w:rPr>
              <w:t>Owner: Thursby Parish Hall Committee</w:t>
            </w:r>
          </w:p>
        </w:tc>
      </w:tr>
      <w:tr w:rsidR="00CC4878" w14:paraId="5F5D0000" w14:textId="64C6763A" w:rsidTr="00733834">
        <w:tc>
          <w:tcPr>
            <w:tcW w:w="9010" w:type="dxa"/>
            <w:gridSpan w:val="4"/>
          </w:tcPr>
          <w:p w14:paraId="2CB27FC4" w14:textId="296AC162" w:rsidR="00CC4878" w:rsidRPr="00FC3BBF" w:rsidRDefault="00CC4878">
            <w:pPr>
              <w:rPr>
                <w:rFonts w:ascii="Arial" w:hAnsi="Arial" w:cs="Arial"/>
                <w:b/>
                <w:bCs/>
              </w:rPr>
            </w:pPr>
            <w:r w:rsidRPr="00FC3BBF">
              <w:rPr>
                <w:rFonts w:ascii="Arial" w:hAnsi="Arial" w:cs="Arial"/>
                <w:b/>
                <w:bCs/>
              </w:rPr>
              <w:t>Date adopted:</w:t>
            </w:r>
            <w:r w:rsidR="004807BE">
              <w:rPr>
                <w:rFonts w:ascii="Arial" w:hAnsi="Arial" w:cs="Arial"/>
                <w:b/>
                <w:bCs/>
              </w:rPr>
              <w:t xml:space="preserve"> </w:t>
            </w:r>
            <w:r w:rsidR="00690E24">
              <w:rPr>
                <w:rFonts w:ascii="Arial" w:hAnsi="Arial" w:cs="Arial"/>
                <w:b/>
                <w:bCs/>
              </w:rPr>
              <w:t xml:space="preserve">V1 </w:t>
            </w:r>
            <w:r w:rsidR="004807BE">
              <w:rPr>
                <w:rFonts w:ascii="Arial" w:hAnsi="Arial" w:cs="Arial"/>
                <w:b/>
                <w:bCs/>
              </w:rPr>
              <w:t>November 2020</w:t>
            </w:r>
            <w:r w:rsidR="00690E24">
              <w:rPr>
                <w:rFonts w:ascii="Arial" w:hAnsi="Arial" w:cs="Arial"/>
                <w:b/>
                <w:bCs/>
              </w:rPr>
              <w:t>. V2 15/01/2024</w:t>
            </w:r>
          </w:p>
        </w:tc>
      </w:tr>
      <w:tr w:rsidR="00CC4878" w14:paraId="08C6A720" w14:textId="56DC3CDF" w:rsidTr="00CC4878">
        <w:tc>
          <w:tcPr>
            <w:tcW w:w="2402" w:type="dxa"/>
          </w:tcPr>
          <w:p w14:paraId="0DD5F843" w14:textId="7177EB6D" w:rsidR="00CC4878" w:rsidRPr="00FC3BBF" w:rsidRDefault="00CC4878">
            <w:pPr>
              <w:rPr>
                <w:rFonts w:ascii="Arial" w:hAnsi="Arial" w:cs="Arial"/>
                <w:b/>
                <w:bCs/>
              </w:rPr>
            </w:pPr>
            <w:r w:rsidRPr="00FC3BBF">
              <w:rPr>
                <w:rFonts w:ascii="Arial" w:hAnsi="Arial" w:cs="Arial"/>
                <w:b/>
                <w:bCs/>
              </w:rPr>
              <w:t>Review dates:</w:t>
            </w:r>
          </w:p>
        </w:tc>
        <w:tc>
          <w:tcPr>
            <w:tcW w:w="2202" w:type="dxa"/>
          </w:tcPr>
          <w:p w14:paraId="64A1EA45" w14:textId="55AA9331" w:rsidR="00CC4878" w:rsidRPr="00FC3BBF" w:rsidRDefault="004807BE">
            <w:pPr>
              <w:rPr>
                <w:rFonts w:ascii="Arial" w:hAnsi="Arial" w:cs="Arial"/>
              </w:rPr>
            </w:pPr>
            <w:r>
              <w:rPr>
                <w:rFonts w:ascii="Arial" w:hAnsi="Arial" w:cs="Arial"/>
              </w:rPr>
              <w:t>January 2023</w:t>
            </w:r>
          </w:p>
        </w:tc>
        <w:tc>
          <w:tcPr>
            <w:tcW w:w="2203" w:type="dxa"/>
          </w:tcPr>
          <w:p w14:paraId="32A5414B" w14:textId="0CA25622" w:rsidR="00CC4878" w:rsidRPr="00FC3BBF" w:rsidRDefault="00704C8C">
            <w:pPr>
              <w:rPr>
                <w:rFonts w:ascii="Arial" w:hAnsi="Arial" w:cs="Arial"/>
              </w:rPr>
            </w:pPr>
            <w:r>
              <w:rPr>
                <w:rFonts w:ascii="Arial" w:hAnsi="Arial" w:cs="Arial"/>
              </w:rPr>
              <w:t>January</w:t>
            </w:r>
            <w:r w:rsidR="004807BE">
              <w:rPr>
                <w:rFonts w:ascii="Arial" w:hAnsi="Arial" w:cs="Arial"/>
              </w:rPr>
              <w:t xml:space="preserve"> 202</w:t>
            </w:r>
            <w:r>
              <w:rPr>
                <w:rFonts w:ascii="Arial" w:hAnsi="Arial" w:cs="Arial"/>
              </w:rPr>
              <w:t>4</w:t>
            </w:r>
          </w:p>
        </w:tc>
        <w:tc>
          <w:tcPr>
            <w:tcW w:w="2203" w:type="dxa"/>
          </w:tcPr>
          <w:p w14:paraId="5A181977" w14:textId="77777777" w:rsidR="00CC4878" w:rsidRPr="00FC3BBF" w:rsidRDefault="00CC4878">
            <w:pPr>
              <w:rPr>
                <w:rFonts w:ascii="Arial" w:hAnsi="Arial" w:cs="Arial"/>
              </w:rPr>
            </w:pPr>
          </w:p>
        </w:tc>
      </w:tr>
      <w:tr w:rsidR="00CC4878" w14:paraId="6010A3D2" w14:textId="6995DDFE" w:rsidTr="00CC4878">
        <w:tc>
          <w:tcPr>
            <w:tcW w:w="2402" w:type="dxa"/>
          </w:tcPr>
          <w:p w14:paraId="4806380A" w14:textId="46396AD6" w:rsidR="00CC4878" w:rsidRPr="00FC3BBF" w:rsidRDefault="00CC4878">
            <w:pPr>
              <w:rPr>
                <w:rFonts w:ascii="Arial" w:hAnsi="Arial" w:cs="Arial"/>
                <w:b/>
                <w:bCs/>
              </w:rPr>
            </w:pPr>
            <w:r w:rsidRPr="00FC3BBF">
              <w:rPr>
                <w:rFonts w:ascii="Arial" w:hAnsi="Arial" w:cs="Arial"/>
                <w:b/>
                <w:bCs/>
              </w:rPr>
              <w:t>Version control:</w:t>
            </w:r>
          </w:p>
        </w:tc>
        <w:tc>
          <w:tcPr>
            <w:tcW w:w="2202" w:type="dxa"/>
          </w:tcPr>
          <w:p w14:paraId="31A0A110" w14:textId="17EC8EFB" w:rsidR="00CC4878" w:rsidRPr="00FC3BBF" w:rsidRDefault="004807BE">
            <w:pPr>
              <w:rPr>
                <w:rFonts w:ascii="Arial" w:hAnsi="Arial" w:cs="Arial"/>
              </w:rPr>
            </w:pPr>
            <w:r>
              <w:rPr>
                <w:rFonts w:ascii="Arial" w:hAnsi="Arial" w:cs="Arial"/>
              </w:rPr>
              <w:t>V1</w:t>
            </w:r>
          </w:p>
        </w:tc>
        <w:tc>
          <w:tcPr>
            <w:tcW w:w="2203" w:type="dxa"/>
          </w:tcPr>
          <w:p w14:paraId="7A4FBCF3" w14:textId="53D33395" w:rsidR="00CC4878" w:rsidRPr="00FC3BBF" w:rsidRDefault="004807BE">
            <w:pPr>
              <w:rPr>
                <w:rFonts w:ascii="Arial" w:hAnsi="Arial" w:cs="Arial"/>
              </w:rPr>
            </w:pPr>
            <w:r>
              <w:rPr>
                <w:rFonts w:ascii="Arial" w:hAnsi="Arial" w:cs="Arial"/>
              </w:rPr>
              <w:t>V2</w:t>
            </w:r>
          </w:p>
        </w:tc>
        <w:tc>
          <w:tcPr>
            <w:tcW w:w="2203" w:type="dxa"/>
          </w:tcPr>
          <w:p w14:paraId="35724B77" w14:textId="77777777" w:rsidR="00CC4878" w:rsidRPr="00FC3BBF" w:rsidRDefault="00CC4878">
            <w:pPr>
              <w:rPr>
                <w:rFonts w:ascii="Arial" w:hAnsi="Arial" w:cs="Arial"/>
              </w:rPr>
            </w:pPr>
          </w:p>
        </w:tc>
      </w:tr>
      <w:tr w:rsidR="00CC4878" w14:paraId="7071AB61" w14:textId="7CC5E72C" w:rsidTr="00CC4878">
        <w:tc>
          <w:tcPr>
            <w:tcW w:w="2402" w:type="dxa"/>
          </w:tcPr>
          <w:p w14:paraId="79699EB4" w14:textId="0E12ABA7" w:rsidR="00CC4878" w:rsidRPr="00FC3BBF" w:rsidRDefault="00CC4878">
            <w:pPr>
              <w:rPr>
                <w:rFonts w:ascii="Arial" w:hAnsi="Arial" w:cs="Arial"/>
                <w:b/>
                <w:bCs/>
              </w:rPr>
            </w:pPr>
            <w:r w:rsidRPr="00FC3BBF">
              <w:rPr>
                <w:rFonts w:ascii="Arial" w:hAnsi="Arial" w:cs="Arial"/>
                <w:b/>
                <w:bCs/>
              </w:rPr>
              <w:t>Version changes or amendments:</w:t>
            </w:r>
          </w:p>
        </w:tc>
        <w:tc>
          <w:tcPr>
            <w:tcW w:w="2202" w:type="dxa"/>
          </w:tcPr>
          <w:p w14:paraId="63FA636A" w14:textId="77777777" w:rsidR="00CC4878" w:rsidRPr="00FC3BBF" w:rsidRDefault="00CC4878">
            <w:pPr>
              <w:rPr>
                <w:rFonts w:ascii="Arial" w:hAnsi="Arial" w:cs="Arial"/>
              </w:rPr>
            </w:pPr>
          </w:p>
        </w:tc>
        <w:tc>
          <w:tcPr>
            <w:tcW w:w="2203" w:type="dxa"/>
          </w:tcPr>
          <w:p w14:paraId="17C4B573" w14:textId="291847C6" w:rsidR="00CC4878" w:rsidRPr="00FC3BBF" w:rsidRDefault="00482883">
            <w:pPr>
              <w:rPr>
                <w:rFonts w:ascii="Arial" w:hAnsi="Arial" w:cs="Arial"/>
              </w:rPr>
            </w:pPr>
            <w:r w:rsidRPr="00482883">
              <w:rPr>
                <w:rFonts w:ascii="Arial" w:hAnsi="Arial" w:cs="Arial"/>
                <w:sz w:val="22"/>
                <w:szCs w:val="22"/>
              </w:rPr>
              <w:t xml:space="preserve">Format and content reviewed and amended </w:t>
            </w:r>
            <w:r w:rsidR="00912DB5">
              <w:rPr>
                <w:rFonts w:ascii="Arial" w:hAnsi="Arial" w:cs="Arial"/>
                <w:sz w:val="22"/>
                <w:szCs w:val="22"/>
              </w:rPr>
              <w:t xml:space="preserve">and rewritten </w:t>
            </w:r>
            <w:r w:rsidRPr="00482883">
              <w:rPr>
                <w:rFonts w:ascii="Arial" w:hAnsi="Arial" w:cs="Arial"/>
                <w:sz w:val="22"/>
                <w:szCs w:val="22"/>
              </w:rPr>
              <w:t>to capture key detail from the previous version and incorporate detail from the Charity Commission policy templat</w:t>
            </w:r>
            <w:r>
              <w:rPr>
                <w:rFonts w:ascii="Arial" w:hAnsi="Arial" w:cs="Arial"/>
              </w:rPr>
              <w:t>e.</w:t>
            </w:r>
          </w:p>
        </w:tc>
        <w:tc>
          <w:tcPr>
            <w:tcW w:w="2203" w:type="dxa"/>
          </w:tcPr>
          <w:p w14:paraId="4F42861C" w14:textId="77777777" w:rsidR="00CC4878" w:rsidRPr="00FC3BBF" w:rsidRDefault="00CC4878">
            <w:pPr>
              <w:rPr>
                <w:rFonts w:ascii="Arial" w:hAnsi="Arial" w:cs="Arial"/>
              </w:rPr>
            </w:pPr>
          </w:p>
        </w:tc>
      </w:tr>
      <w:tr w:rsidR="00CC4878" w14:paraId="2B1F15AC" w14:textId="461FB537" w:rsidTr="00CC4878">
        <w:tc>
          <w:tcPr>
            <w:tcW w:w="2402" w:type="dxa"/>
          </w:tcPr>
          <w:p w14:paraId="53C8A7B1" w14:textId="1AD8A0DB" w:rsidR="00CC4878" w:rsidRPr="00FC3BBF" w:rsidRDefault="00FC3BBF">
            <w:pPr>
              <w:rPr>
                <w:rFonts w:ascii="Arial" w:hAnsi="Arial" w:cs="Arial"/>
                <w:b/>
                <w:bCs/>
              </w:rPr>
            </w:pPr>
            <w:r w:rsidRPr="00FC3BBF">
              <w:rPr>
                <w:rFonts w:ascii="Arial" w:hAnsi="Arial" w:cs="Arial"/>
                <w:b/>
                <w:bCs/>
              </w:rPr>
              <w:t>Notes:</w:t>
            </w:r>
          </w:p>
        </w:tc>
        <w:tc>
          <w:tcPr>
            <w:tcW w:w="2202" w:type="dxa"/>
          </w:tcPr>
          <w:p w14:paraId="53D60A17" w14:textId="77777777" w:rsidR="00CC4878" w:rsidRPr="00FC3BBF" w:rsidRDefault="00CC4878">
            <w:pPr>
              <w:rPr>
                <w:rFonts w:ascii="Arial" w:hAnsi="Arial" w:cs="Arial"/>
              </w:rPr>
            </w:pPr>
          </w:p>
        </w:tc>
        <w:tc>
          <w:tcPr>
            <w:tcW w:w="2203" w:type="dxa"/>
          </w:tcPr>
          <w:p w14:paraId="554DF78F" w14:textId="77777777" w:rsidR="00CC4878" w:rsidRPr="00FC3BBF" w:rsidRDefault="00CC4878">
            <w:pPr>
              <w:rPr>
                <w:rFonts w:ascii="Arial" w:hAnsi="Arial" w:cs="Arial"/>
              </w:rPr>
            </w:pPr>
          </w:p>
        </w:tc>
        <w:tc>
          <w:tcPr>
            <w:tcW w:w="2203" w:type="dxa"/>
          </w:tcPr>
          <w:p w14:paraId="4977DF0A" w14:textId="77777777" w:rsidR="00CC4878" w:rsidRPr="00FC3BBF" w:rsidRDefault="00CC4878">
            <w:pPr>
              <w:rPr>
                <w:rFonts w:ascii="Arial" w:hAnsi="Arial" w:cs="Arial"/>
              </w:rPr>
            </w:pPr>
          </w:p>
        </w:tc>
      </w:tr>
    </w:tbl>
    <w:p w14:paraId="573C7753" w14:textId="77777777" w:rsidR="00F56ED3" w:rsidRDefault="00F56ED3"/>
    <w:p w14:paraId="6B6AFE0E" w14:textId="77777777" w:rsidR="00BE4029" w:rsidRDefault="00BE4029"/>
    <w:p w14:paraId="1DE74351" w14:textId="1D2799AB" w:rsidR="00FC3BBF" w:rsidRPr="00647B22" w:rsidRDefault="004807BE" w:rsidP="004807BE">
      <w:pPr>
        <w:pStyle w:val="ListParagraph"/>
        <w:numPr>
          <w:ilvl w:val="0"/>
          <w:numId w:val="1"/>
        </w:numPr>
        <w:rPr>
          <w:rFonts w:ascii="Arial" w:hAnsi="Arial" w:cs="Arial"/>
          <w:b/>
          <w:bCs/>
        </w:rPr>
      </w:pPr>
      <w:r w:rsidRPr="00647B22">
        <w:rPr>
          <w:rFonts w:ascii="Arial" w:hAnsi="Arial" w:cs="Arial"/>
          <w:b/>
          <w:bCs/>
        </w:rPr>
        <w:t>Introduction</w:t>
      </w:r>
    </w:p>
    <w:p w14:paraId="09EBE853" w14:textId="77777777" w:rsidR="00647B22" w:rsidRDefault="00647B22" w:rsidP="00647B22"/>
    <w:p w14:paraId="693998FB" w14:textId="50DA0035" w:rsidR="00647B22" w:rsidRDefault="00647B22" w:rsidP="0008752C">
      <w:pPr>
        <w:autoSpaceDE w:val="0"/>
        <w:autoSpaceDN w:val="0"/>
        <w:adjustRightInd w:val="0"/>
        <w:snapToGrid w:val="0"/>
        <w:spacing w:line="360" w:lineRule="auto"/>
        <w:rPr>
          <w:rFonts w:ascii="Arial" w:eastAsia="Times New Roman" w:hAnsi="Arial" w:cs="Arial"/>
          <w:sz w:val="22"/>
          <w:szCs w:val="22"/>
          <w:lang w:val="x-none"/>
        </w:rPr>
      </w:pPr>
      <w:r>
        <w:rPr>
          <w:rFonts w:ascii="Arial" w:eastAsia="Times New Roman" w:hAnsi="Arial" w:cs="Arial"/>
          <w:sz w:val="22"/>
          <w:szCs w:val="22"/>
        </w:rPr>
        <w:t xml:space="preserve">Thursby Parish Hall </w:t>
      </w:r>
      <w:r w:rsidR="0013263F">
        <w:rPr>
          <w:rFonts w:ascii="Arial" w:eastAsia="Times New Roman" w:hAnsi="Arial" w:cs="Arial"/>
          <w:sz w:val="22"/>
          <w:szCs w:val="22"/>
        </w:rPr>
        <w:t xml:space="preserve">(TPH) </w:t>
      </w:r>
      <w:r>
        <w:rPr>
          <w:rFonts w:ascii="Arial" w:eastAsia="Times New Roman" w:hAnsi="Arial" w:cs="Arial"/>
          <w:sz w:val="22"/>
          <w:szCs w:val="22"/>
        </w:rPr>
        <w:t xml:space="preserve">is a registered charity. The Trustees of the charity form the Thursby Parish Hall Committee in order to manage the </w:t>
      </w:r>
      <w:r w:rsidR="0013263F">
        <w:rPr>
          <w:rFonts w:ascii="Arial" w:eastAsia="Times New Roman" w:hAnsi="Arial" w:cs="Arial"/>
          <w:sz w:val="22"/>
          <w:szCs w:val="22"/>
        </w:rPr>
        <w:t>C</w:t>
      </w:r>
      <w:r>
        <w:rPr>
          <w:rFonts w:ascii="Arial" w:eastAsia="Times New Roman" w:hAnsi="Arial" w:cs="Arial"/>
          <w:sz w:val="22"/>
          <w:szCs w:val="22"/>
        </w:rPr>
        <w:t xml:space="preserve">harity, its finances, </w:t>
      </w:r>
      <w:r w:rsidR="0008752C">
        <w:rPr>
          <w:rFonts w:ascii="Arial" w:eastAsia="Times New Roman" w:hAnsi="Arial" w:cs="Arial"/>
          <w:sz w:val="22"/>
          <w:szCs w:val="22"/>
        </w:rPr>
        <w:t xml:space="preserve">and </w:t>
      </w:r>
      <w:r w:rsidR="0013263F">
        <w:rPr>
          <w:rFonts w:ascii="Arial" w:eastAsia="Times New Roman" w:hAnsi="Arial" w:cs="Arial"/>
          <w:sz w:val="22"/>
          <w:szCs w:val="22"/>
        </w:rPr>
        <w:t xml:space="preserve">the </w:t>
      </w:r>
      <w:r>
        <w:rPr>
          <w:rFonts w:ascii="Arial" w:eastAsia="Times New Roman" w:hAnsi="Arial" w:cs="Arial"/>
          <w:sz w:val="22"/>
          <w:szCs w:val="22"/>
        </w:rPr>
        <w:t>Hall for the wider community. Certain</w:t>
      </w:r>
      <w:r w:rsidRPr="00647B22">
        <w:rPr>
          <w:rFonts w:ascii="Arial" w:eastAsia="Times New Roman" w:hAnsi="Arial" w:cs="Arial"/>
          <w:sz w:val="22"/>
          <w:szCs w:val="22"/>
          <w:lang w:val="x-none"/>
        </w:rPr>
        <w:t xml:space="preserve"> types of </w:t>
      </w:r>
      <w:r w:rsidR="000950B9">
        <w:rPr>
          <w:rFonts w:ascii="Arial" w:eastAsia="Times New Roman" w:hAnsi="Arial" w:cs="Arial"/>
          <w:sz w:val="22"/>
          <w:szCs w:val="22"/>
        </w:rPr>
        <w:t xml:space="preserve">data may be </w:t>
      </w:r>
      <w:r>
        <w:rPr>
          <w:rFonts w:ascii="Arial" w:eastAsia="Times New Roman" w:hAnsi="Arial" w:cs="Arial"/>
          <w:sz w:val="22"/>
          <w:szCs w:val="22"/>
        </w:rPr>
        <w:t xml:space="preserve">collected </w:t>
      </w:r>
      <w:r w:rsidRPr="00647B22">
        <w:rPr>
          <w:rFonts w:ascii="Arial" w:eastAsia="Times New Roman" w:hAnsi="Arial" w:cs="Arial"/>
          <w:sz w:val="22"/>
          <w:szCs w:val="22"/>
          <w:lang w:val="x-none"/>
        </w:rPr>
        <w:t>in order</w:t>
      </w:r>
      <w:r w:rsidRPr="00647B22">
        <w:rPr>
          <w:rFonts w:ascii="Arial" w:eastAsia="Times New Roman" w:hAnsi="Arial" w:cs="Arial"/>
          <w:sz w:val="22"/>
          <w:szCs w:val="22"/>
        </w:rPr>
        <w:t xml:space="preserve"> </w:t>
      </w:r>
      <w:r w:rsidRPr="00647B22">
        <w:rPr>
          <w:rFonts w:ascii="Arial" w:eastAsia="Times New Roman" w:hAnsi="Arial" w:cs="Arial"/>
          <w:sz w:val="22"/>
          <w:szCs w:val="22"/>
          <w:lang w:val="x-none"/>
        </w:rPr>
        <w:t xml:space="preserve">to carry on </w:t>
      </w:r>
      <w:r>
        <w:rPr>
          <w:rFonts w:ascii="Arial" w:eastAsia="Times New Roman" w:hAnsi="Arial" w:cs="Arial"/>
          <w:sz w:val="22"/>
          <w:szCs w:val="22"/>
        </w:rPr>
        <w:t>the</w:t>
      </w:r>
      <w:r w:rsidRPr="00647B22">
        <w:rPr>
          <w:rFonts w:ascii="Arial" w:eastAsia="Times New Roman" w:hAnsi="Arial" w:cs="Arial"/>
          <w:sz w:val="22"/>
          <w:szCs w:val="22"/>
          <w:lang w:val="x-none"/>
        </w:rPr>
        <w:t xml:space="preserve"> work of managing </w:t>
      </w:r>
      <w:r w:rsidR="0013263F">
        <w:rPr>
          <w:rFonts w:ascii="Arial" w:eastAsia="Times New Roman" w:hAnsi="Arial" w:cs="Arial"/>
          <w:sz w:val="22"/>
          <w:szCs w:val="22"/>
        </w:rPr>
        <w:t xml:space="preserve">TPH and, as the Committee is </w:t>
      </w:r>
      <w:r w:rsidR="0013263F" w:rsidRPr="00647B22">
        <w:rPr>
          <w:rFonts w:ascii="Arial" w:eastAsia="Times New Roman" w:hAnsi="Arial" w:cs="Arial"/>
          <w:sz w:val="22"/>
          <w:szCs w:val="22"/>
          <w:lang w:val="x-none"/>
        </w:rPr>
        <w:t>committed to a policy of protecting the rights and privacy of</w:t>
      </w:r>
      <w:r w:rsidR="0013263F" w:rsidRPr="00647B22">
        <w:rPr>
          <w:rFonts w:ascii="Arial" w:eastAsia="Times New Roman" w:hAnsi="Arial" w:cs="Arial"/>
          <w:sz w:val="22"/>
          <w:szCs w:val="22"/>
        </w:rPr>
        <w:t xml:space="preserve"> </w:t>
      </w:r>
      <w:r w:rsidR="0013263F" w:rsidRPr="00647B22">
        <w:rPr>
          <w:rFonts w:ascii="Arial" w:eastAsia="Times New Roman" w:hAnsi="Arial" w:cs="Arial"/>
          <w:sz w:val="22"/>
          <w:szCs w:val="22"/>
          <w:lang w:val="x-none"/>
        </w:rPr>
        <w:t>individuals</w:t>
      </w:r>
      <w:r w:rsidR="0013263F">
        <w:rPr>
          <w:rFonts w:ascii="Arial" w:eastAsia="Times New Roman" w:hAnsi="Arial" w:cs="Arial"/>
          <w:sz w:val="22"/>
          <w:szCs w:val="22"/>
        </w:rPr>
        <w:t>,</w:t>
      </w:r>
      <w:r w:rsidRPr="00647B22">
        <w:rPr>
          <w:rFonts w:ascii="Arial" w:eastAsia="Times New Roman" w:hAnsi="Arial" w:cs="Arial"/>
          <w:sz w:val="22"/>
          <w:szCs w:val="22"/>
        </w:rPr>
        <w:t xml:space="preserve"> </w:t>
      </w:r>
      <w:r w:rsidRPr="00647B22">
        <w:rPr>
          <w:rFonts w:ascii="Arial" w:eastAsia="Times New Roman" w:hAnsi="Arial" w:cs="Arial"/>
          <w:sz w:val="22"/>
          <w:szCs w:val="22"/>
          <w:lang w:val="x-none"/>
        </w:rPr>
        <w:t>personal information must be collected and handled securely.</w:t>
      </w:r>
    </w:p>
    <w:p w14:paraId="77149643" w14:textId="77777777" w:rsidR="00BE4029" w:rsidRDefault="00BE4029" w:rsidP="0008752C">
      <w:pPr>
        <w:autoSpaceDE w:val="0"/>
        <w:autoSpaceDN w:val="0"/>
        <w:adjustRightInd w:val="0"/>
        <w:snapToGrid w:val="0"/>
        <w:spacing w:line="360" w:lineRule="auto"/>
        <w:rPr>
          <w:rFonts w:ascii="Arial" w:eastAsia="Times New Roman" w:hAnsi="Arial" w:cs="Arial"/>
          <w:sz w:val="22"/>
          <w:szCs w:val="22"/>
          <w:lang w:val="x-none"/>
        </w:rPr>
      </w:pPr>
    </w:p>
    <w:p w14:paraId="56FA59AF" w14:textId="54FD65D3" w:rsidR="00647B22" w:rsidRDefault="00647B22" w:rsidP="00647B22">
      <w:pPr>
        <w:autoSpaceDE w:val="0"/>
        <w:autoSpaceDN w:val="0"/>
        <w:adjustRightInd w:val="0"/>
        <w:snapToGrid w:val="0"/>
        <w:spacing w:line="360" w:lineRule="auto"/>
        <w:rPr>
          <w:rFonts w:ascii="Arial" w:eastAsia="Times New Roman" w:hAnsi="Arial" w:cs="Arial"/>
          <w:bCs/>
          <w:sz w:val="22"/>
          <w:szCs w:val="22"/>
        </w:rPr>
      </w:pPr>
      <w:r>
        <w:rPr>
          <w:rFonts w:ascii="Arial" w:eastAsia="Times New Roman" w:hAnsi="Arial" w:cs="Arial"/>
          <w:sz w:val="22"/>
          <w:szCs w:val="22"/>
        </w:rPr>
        <w:t xml:space="preserve">The Committee is </w:t>
      </w:r>
      <w:r w:rsidRPr="00647B22">
        <w:rPr>
          <w:rFonts w:ascii="Arial" w:eastAsia="Times New Roman" w:hAnsi="Arial" w:cs="Arial"/>
          <w:sz w:val="22"/>
          <w:szCs w:val="22"/>
        </w:rPr>
        <w:t xml:space="preserve">committed to processing data in accordance with its responsibilities under the </w:t>
      </w:r>
      <w:r w:rsidRPr="00647B22">
        <w:rPr>
          <w:rFonts w:ascii="Arial" w:eastAsia="Times New Roman" w:hAnsi="Arial" w:cs="Arial"/>
          <w:bCs/>
          <w:sz w:val="22"/>
          <w:szCs w:val="22"/>
          <w:lang w:val="x-none"/>
        </w:rPr>
        <w:t>Data Protection Act 1998 (DPA) and General Data Protection</w:t>
      </w:r>
      <w:r w:rsidRPr="00647B22">
        <w:rPr>
          <w:rFonts w:ascii="Arial" w:eastAsia="Times New Roman" w:hAnsi="Arial" w:cs="Arial"/>
          <w:bCs/>
          <w:sz w:val="22"/>
          <w:szCs w:val="22"/>
        </w:rPr>
        <w:t xml:space="preserve"> </w:t>
      </w:r>
      <w:r w:rsidRPr="00647B22">
        <w:rPr>
          <w:rFonts w:ascii="Arial" w:eastAsia="Times New Roman" w:hAnsi="Arial" w:cs="Arial"/>
          <w:bCs/>
          <w:sz w:val="22"/>
          <w:szCs w:val="22"/>
          <w:lang w:val="x-none"/>
        </w:rPr>
        <w:t>Regulations (GDPR)</w:t>
      </w:r>
      <w:r w:rsidRPr="00647B22">
        <w:rPr>
          <w:rFonts w:ascii="Arial" w:eastAsia="Times New Roman" w:hAnsi="Arial" w:cs="Arial"/>
          <w:bCs/>
          <w:sz w:val="22"/>
          <w:szCs w:val="22"/>
        </w:rPr>
        <w:t xml:space="preserve">. </w:t>
      </w:r>
    </w:p>
    <w:p w14:paraId="11DA016B" w14:textId="249C3828" w:rsidR="004B4132" w:rsidRDefault="0013263F" w:rsidP="004B4132">
      <w:pPr>
        <w:autoSpaceDE w:val="0"/>
        <w:autoSpaceDN w:val="0"/>
        <w:adjustRightInd w:val="0"/>
        <w:snapToGrid w:val="0"/>
        <w:spacing w:line="360" w:lineRule="auto"/>
        <w:rPr>
          <w:rFonts w:ascii="Arial" w:eastAsia="Times New Roman" w:hAnsi="Arial" w:cs="Arial"/>
          <w:bCs/>
          <w:sz w:val="22"/>
          <w:szCs w:val="22"/>
          <w:lang w:val="x-none"/>
        </w:rPr>
      </w:pPr>
      <w:r>
        <w:rPr>
          <w:rFonts w:ascii="Arial" w:eastAsia="Times New Roman" w:hAnsi="Arial" w:cs="Arial"/>
          <w:bCs/>
          <w:sz w:val="22"/>
          <w:szCs w:val="22"/>
        </w:rPr>
        <w:t xml:space="preserve">It is recognised that </w:t>
      </w:r>
      <w:r w:rsidR="00A5143F">
        <w:rPr>
          <w:rFonts w:ascii="Arial" w:eastAsia="Times New Roman" w:hAnsi="Arial" w:cs="Arial"/>
          <w:bCs/>
          <w:sz w:val="22"/>
          <w:szCs w:val="22"/>
        </w:rPr>
        <w:t xml:space="preserve">personal </w:t>
      </w:r>
      <w:r w:rsidR="004B4132" w:rsidRPr="004B4132">
        <w:rPr>
          <w:rFonts w:ascii="Arial" w:eastAsia="Times New Roman" w:hAnsi="Arial" w:cs="Arial"/>
          <w:bCs/>
          <w:sz w:val="22"/>
          <w:szCs w:val="22"/>
          <w:lang w:val="x-none"/>
        </w:rPr>
        <w:t>data can be held on computers, laptops</w:t>
      </w:r>
      <w:r w:rsidR="00A5143F">
        <w:rPr>
          <w:rFonts w:ascii="Arial" w:eastAsia="Times New Roman" w:hAnsi="Arial" w:cs="Arial"/>
          <w:bCs/>
          <w:sz w:val="22"/>
          <w:szCs w:val="22"/>
        </w:rPr>
        <w:t>,</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and mobile devices, or in a manual file, and includes email, minutes of</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meetings, and photographs.</w:t>
      </w:r>
    </w:p>
    <w:p w14:paraId="7943157B" w14:textId="77777777" w:rsidR="00BE4029" w:rsidRPr="004B4132" w:rsidRDefault="00BE4029" w:rsidP="004B4132">
      <w:pPr>
        <w:autoSpaceDE w:val="0"/>
        <w:autoSpaceDN w:val="0"/>
        <w:adjustRightInd w:val="0"/>
        <w:snapToGrid w:val="0"/>
        <w:spacing w:line="360" w:lineRule="auto"/>
        <w:rPr>
          <w:rFonts w:ascii="Arial" w:eastAsia="Times New Roman" w:hAnsi="Arial" w:cs="Arial"/>
          <w:bCs/>
          <w:sz w:val="22"/>
          <w:szCs w:val="22"/>
        </w:rPr>
      </w:pPr>
    </w:p>
    <w:p w14:paraId="7FEDE4B2" w14:textId="5E9454FD" w:rsidR="004B4132" w:rsidRDefault="004B4132" w:rsidP="004B4132">
      <w:pPr>
        <w:autoSpaceDE w:val="0"/>
        <w:autoSpaceDN w:val="0"/>
        <w:adjustRightInd w:val="0"/>
        <w:snapToGrid w:val="0"/>
        <w:spacing w:line="360" w:lineRule="auto"/>
        <w:rPr>
          <w:rFonts w:ascii="Arial" w:eastAsia="Times New Roman" w:hAnsi="Arial" w:cs="Arial"/>
          <w:bCs/>
          <w:sz w:val="22"/>
          <w:szCs w:val="22"/>
        </w:rPr>
      </w:pPr>
      <w:r w:rsidRPr="004B4132">
        <w:rPr>
          <w:rFonts w:ascii="Arial" w:eastAsia="Times New Roman" w:hAnsi="Arial" w:cs="Arial"/>
          <w:bCs/>
          <w:sz w:val="22"/>
          <w:szCs w:val="22"/>
          <w:lang w:val="x-none"/>
        </w:rPr>
        <w:t xml:space="preserve">The </w:t>
      </w:r>
      <w:r w:rsidR="00A5143F">
        <w:rPr>
          <w:rFonts w:ascii="Arial" w:eastAsia="Times New Roman" w:hAnsi="Arial" w:cs="Arial"/>
          <w:bCs/>
          <w:sz w:val="22"/>
          <w:szCs w:val="22"/>
        </w:rPr>
        <w:t>C</w:t>
      </w:r>
      <w:r w:rsidR="00CD75D3">
        <w:rPr>
          <w:rFonts w:ascii="Arial" w:eastAsia="Times New Roman" w:hAnsi="Arial" w:cs="Arial"/>
          <w:bCs/>
          <w:sz w:val="22"/>
          <w:szCs w:val="22"/>
        </w:rPr>
        <w:t xml:space="preserve">harity, and therefore the </w:t>
      </w:r>
      <w:r>
        <w:rPr>
          <w:rFonts w:ascii="Arial" w:eastAsia="Times New Roman" w:hAnsi="Arial" w:cs="Arial"/>
          <w:bCs/>
          <w:sz w:val="22"/>
          <w:szCs w:val="22"/>
        </w:rPr>
        <w:t>committee</w:t>
      </w:r>
      <w:r w:rsidR="00CD75D3">
        <w:rPr>
          <w:rFonts w:ascii="Arial" w:eastAsia="Times New Roman" w:hAnsi="Arial" w:cs="Arial"/>
          <w:bCs/>
          <w:sz w:val="22"/>
          <w:szCs w:val="22"/>
        </w:rPr>
        <w:t xml:space="preserve"> and trustees,</w:t>
      </w:r>
      <w:r>
        <w:rPr>
          <w:rFonts w:ascii="Arial" w:eastAsia="Times New Roman" w:hAnsi="Arial" w:cs="Arial"/>
          <w:bCs/>
          <w:sz w:val="22"/>
          <w:szCs w:val="22"/>
        </w:rPr>
        <w:t xml:space="preserve"> </w:t>
      </w:r>
      <w:r w:rsidRPr="004B4132">
        <w:rPr>
          <w:rFonts w:ascii="Arial" w:eastAsia="Times New Roman" w:hAnsi="Arial" w:cs="Arial"/>
          <w:bCs/>
          <w:sz w:val="22"/>
          <w:szCs w:val="22"/>
          <w:lang w:val="x-none"/>
        </w:rPr>
        <w:t xml:space="preserve">will remain </w:t>
      </w:r>
      <w:r>
        <w:rPr>
          <w:rFonts w:ascii="Arial" w:eastAsia="Times New Roman" w:hAnsi="Arial" w:cs="Arial"/>
          <w:bCs/>
          <w:sz w:val="22"/>
          <w:szCs w:val="22"/>
        </w:rPr>
        <w:t xml:space="preserve">responsible for the </w:t>
      </w:r>
      <w:r w:rsidRPr="004B4132">
        <w:rPr>
          <w:rFonts w:ascii="Arial" w:eastAsia="Times New Roman" w:hAnsi="Arial" w:cs="Arial"/>
          <w:bCs/>
          <w:sz w:val="22"/>
          <w:szCs w:val="22"/>
          <w:lang w:val="x-none"/>
        </w:rPr>
        <w:t>information held</w:t>
      </w:r>
      <w:r w:rsidR="00045873">
        <w:rPr>
          <w:rFonts w:ascii="Arial" w:eastAsia="Times New Roman" w:hAnsi="Arial" w:cs="Arial"/>
          <w:bCs/>
          <w:sz w:val="22"/>
          <w:szCs w:val="22"/>
        </w:rPr>
        <w:t xml:space="preserve"> and act as the </w:t>
      </w:r>
      <w:r w:rsidR="00A5143F">
        <w:rPr>
          <w:rFonts w:ascii="Arial" w:eastAsia="Times New Roman" w:hAnsi="Arial" w:cs="Arial"/>
          <w:bCs/>
          <w:sz w:val="22"/>
          <w:szCs w:val="22"/>
        </w:rPr>
        <w:t>D</w:t>
      </w:r>
      <w:r w:rsidR="00045873">
        <w:rPr>
          <w:rFonts w:ascii="Arial" w:eastAsia="Times New Roman" w:hAnsi="Arial" w:cs="Arial"/>
          <w:bCs/>
          <w:sz w:val="22"/>
          <w:szCs w:val="22"/>
        </w:rPr>
        <w:t xml:space="preserve">ata </w:t>
      </w:r>
      <w:r w:rsidR="00A5143F">
        <w:rPr>
          <w:rFonts w:ascii="Arial" w:eastAsia="Times New Roman" w:hAnsi="Arial" w:cs="Arial"/>
          <w:bCs/>
          <w:sz w:val="22"/>
          <w:szCs w:val="22"/>
        </w:rPr>
        <w:t>C</w:t>
      </w:r>
      <w:r w:rsidR="00045873">
        <w:rPr>
          <w:rFonts w:ascii="Arial" w:eastAsia="Times New Roman" w:hAnsi="Arial" w:cs="Arial"/>
          <w:bCs/>
          <w:sz w:val="22"/>
          <w:szCs w:val="22"/>
        </w:rPr>
        <w:t>ontroller</w:t>
      </w:r>
      <w:r w:rsidR="00A24687">
        <w:rPr>
          <w:rFonts w:ascii="Arial" w:eastAsia="Times New Roman" w:hAnsi="Arial" w:cs="Arial"/>
          <w:bCs/>
          <w:sz w:val="22"/>
          <w:szCs w:val="22"/>
        </w:rPr>
        <w:t xml:space="preserve"> </w:t>
      </w:r>
      <w:r w:rsidR="00A24687" w:rsidRPr="00690E24">
        <w:rPr>
          <w:rFonts w:ascii="Arial" w:eastAsia="Times New Roman" w:hAnsi="Arial" w:cs="Arial"/>
          <w:bCs/>
          <w:color w:val="000000" w:themeColor="text1"/>
          <w:sz w:val="22"/>
          <w:szCs w:val="22"/>
        </w:rPr>
        <w:t>and data processor.</w:t>
      </w:r>
      <w:r w:rsidR="00045873" w:rsidRPr="00690E24">
        <w:rPr>
          <w:rFonts w:ascii="Arial" w:eastAsia="Times New Roman" w:hAnsi="Arial" w:cs="Arial"/>
          <w:bCs/>
          <w:color w:val="000000" w:themeColor="text1"/>
          <w:sz w:val="22"/>
          <w:szCs w:val="22"/>
        </w:rPr>
        <w:t xml:space="preserve"> </w:t>
      </w:r>
      <w:r>
        <w:rPr>
          <w:rFonts w:ascii="Arial" w:eastAsia="Times New Roman" w:hAnsi="Arial" w:cs="Arial"/>
          <w:bCs/>
          <w:sz w:val="22"/>
          <w:szCs w:val="22"/>
        </w:rPr>
        <w:t xml:space="preserve">No specific </w:t>
      </w:r>
      <w:r w:rsidR="00BE4029">
        <w:rPr>
          <w:rFonts w:ascii="Arial" w:eastAsia="Times New Roman" w:hAnsi="Arial" w:cs="Arial"/>
          <w:bCs/>
          <w:sz w:val="22"/>
          <w:szCs w:val="22"/>
        </w:rPr>
        <w:t>D</w:t>
      </w:r>
      <w:r>
        <w:rPr>
          <w:rFonts w:ascii="Arial" w:eastAsia="Times New Roman" w:hAnsi="Arial" w:cs="Arial"/>
          <w:bCs/>
          <w:sz w:val="22"/>
          <w:szCs w:val="22"/>
        </w:rPr>
        <w:t xml:space="preserve">ata </w:t>
      </w:r>
      <w:r w:rsidR="00BE4029">
        <w:rPr>
          <w:rFonts w:ascii="Arial" w:eastAsia="Times New Roman" w:hAnsi="Arial" w:cs="Arial"/>
          <w:bCs/>
          <w:sz w:val="22"/>
          <w:szCs w:val="22"/>
        </w:rPr>
        <w:t>P</w:t>
      </w:r>
      <w:r>
        <w:rPr>
          <w:rFonts w:ascii="Arial" w:eastAsia="Times New Roman" w:hAnsi="Arial" w:cs="Arial"/>
          <w:bCs/>
          <w:sz w:val="22"/>
          <w:szCs w:val="22"/>
        </w:rPr>
        <w:t xml:space="preserve">rotection </w:t>
      </w:r>
      <w:r w:rsidR="00BE4029">
        <w:rPr>
          <w:rFonts w:ascii="Arial" w:eastAsia="Times New Roman" w:hAnsi="Arial" w:cs="Arial"/>
          <w:bCs/>
          <w:sz w:val="22"/>
          <w:szCs w:val="22"/>
        </w:rPr>
        <w:t>O</w:t>
      </w:r>
      <w:r>
        <w:rPr>
          <w:rFonts w:ascii="Arial" w:eastAsia="Times New Roman" w:hAnsi="Arial" w:cs="Arial"/>
          <w:bCs/>
          <w:sz w:val="22"/>
          <w:szCs w:val="22"/>
        </w:rPr>
        <w:t xml:space="preserve">fficer or </w:t>
      </w:r>
      <w:r w:rsidR="00045873">
        <w:rPr>
          <w:rFonts w:ascii="Arial" w:eastAsia="Times New Roman" w:hAnsi="Arial" w:cs="Arial"/>
          <w:bCs/>
          <w:sz w:val="22"/>
          <w:szCs w:val="22"/>
        </w:rPr>
        <w:t xml:space="preserve">named </w:t>
      </w:r>
      <w:r w:rsidR="00A5143F">
        <w:rPr>
          <w:rFonts w:ascii="Arial" w:eastAsia="Times New Roman" w:hAnsi="Arial" w:cs="Arial"/>
          <w:bCs/>
          <w:sz w:val="22"/>
          <w:szCs w:val="22"/>
        </w:rPr>
        <w:t>C</w:t>
      </w:r>
      <w:r>
        <w:rPr>
          <w:rFonts w:ascii="Arial" w:eastAsia="Times New Roman" w:hAnsi="Arial" w:cs="Arial"/>
          <w:bCs/>
          <w:sz w:val="22"/>
          <w:szCs w:val="22"/>
        </w:rPr>
        <w:t xml:space="preserve">ontroller is to be appointed, as the Charity doesn’t process sufficient amounts of personal data to warrant such appointments. </w:t>
      </w:r>
      <w:r w:rsidR="00A5143F">
        <w:rPr>
          <w:rFonts w:ascii="Arial" w:eastAsia="Times New Roman" w:hAnsi="Arial" w:cs="Arial"/>
          <w:bCs/>
          <w:sz w:val="22"/>
          <w:szCs w:val="22"/>
        </w:rPr>
        <w:t>Although the Committee may appoint a member of the Committee to act as a single point of contact (SPOC).</w:t>
      </w:r>
    </w:p>
    <w:p w14:paraId="6256CD33" w14:textId="082E3CCD" w:rsidR="00BE4029" w:rsidRDefault="00045873" w:rsidP="004B4132">
      <w:pPr>
        <w:autoSpaceDE w:val="0"/>
        <w:autoSpaceDN w:val="0"/>
        <w:adjustRightInd w:val="0"/>
        <w:snapToGrid w:val="0"/>
        <w:spacing w:line="360" w:lineRule="auto"/>
        <w:rPr>
          <w:rFonts w:ascii="Arial" w:eastAsia="Times New Roman" w:hAnsi="Arial" w:cs="Arial"/>
          <w:bCs/>
          <w:sz w:val="22"/>
          <w:szCs w:val="22"/>
          <w:lang w:val="x-none"/>
        </w:rPr>
      </w:pPr>
      <w:r>
        <w:rPr>
          <w:rFonts w:ascii="Arial" w:eastAsia="Times New Roman" w:hAnsi="Arial" w:cs="Arial"/>
          <w:bCs/>
          <w:sz w:val="22"/>
          <w:szCs w:val="22"/>
        </w:rPr>
        <w:t>All</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trustees, staff and volunteers are personally responsible for processing</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and using personal information in accordance with the Data Protection</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Act and GDPR. Trustees, staff and volunteers who have access to</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personal information will therefore be expected to read and comply with</w:t>
      </w:r>
      <w:r w:rsidR="004B4132" w:rsidRPr="004B4132">
        <w:rPr>
          <w:rFonts w:ascii="Arial" w:eastAsia="Times New Roman" w:hAnsi="Arial" w:cs="Arial"/>
          <w:bCs/>
          <w:sz w:val="22"/>
          <w:szCs w:val="22"/>
        </w:rPr>
        <w:t xml:space="preserve"> </w:t>
      </w:r>
      <w:r w:rsidR="004B4132" w:rsidRPr="004B4132">
        <w:rPr>
          <w:rFonts w:ascii="Arial" w:eastAsia="Times New Roman" w:hAnsi="Arial" w:cs="Arial"/>
          <w:bCs/>
          <w:sz w:val="22"/>
          <w:szCs w:val="22"/>
          <w:lang w:val="x-none"/>
        </w:rPr>
        <w:t>this policy.</w:t>
      </w:r>
    </w:p>
    <w:p w14:paraId="3D082891" w14:textId="77777777" w:rsidR="00BE4029" w:rsidRDefault="00BE4029" w:rsidP="004B4132">
      <w:pPr>
        <w:autoSpaceDE w:val="0"/>
        <w:autoSpaceDN w:val="0"/>
        <w:adjustRightInd w:val="0"/>
        <w:snapToGrid w:val="0"/>
        <w:spacing w:line="360" w:lineRule="auto"/>
        <w:rPr>
          <w:rFonts w:ascii="Arial" w:eastAsia="Times New Roman" w:hAnsi="Arial" w:cs="Arial"/>
          <w:bCs/>
          <w:sz w:val="22"/>
          <w:szCs w:val="22"/>
          <w:lang w:val="x-none"/>
        </w:rPr>
      </w:pPr>
    </w:p>
    <w:p w14:paraId="56B2CC10" w14:textId="77777777" w:rsidR="00CD75D3" w:rsidRDefault="00CD75D3" w:rsidP="004B4132">
      <w:pPr>
        <w:autoSpaceDE w:val="0"/>
        <w:autoSpaceDN w:val="0"/>
        <w:adjustRightInd w:val="0"/>
        <w:snapToGrid w:val="0"/>
        <w:spacing w:line="360" w:lineRule="auto"/>
        <w:rPr>
          <w:rFonts w:ascii="Arial" w:eastAsia="Times New Roman" w:hAnsi="Arial" w:cs="Arial"/>
          <w:bCs/>
          <w:sz w:val="22"/>
          <w:szCs w:val="22"/>
          <w:lang w:val="x-none"/>
        </w:rPr>
      </w:pPr>
    </w:p>
    <w:p w14:paraId="2BC9754C" w14:textId="5AC53A07" w:rsidR="00CD75D3" w:rsidRPr="00482883" w:rsidRDefault="00CD75D3" w:rsidP="00CD75D3">
      <w:pPr>
        <w:pStyle w:val="ListParagraph"/>
        <w:numPr>
          <w:ilvl w:val="0"/>
          <w:numId w:val="1"/>
        </w:numPr>
        <w:autoSpaceDE w:val="0"/>
        <w:autoSpaceDN w:val="0"/>
        <w:adjustRightInd w:val="0"/>
        <w:snapToGrid w:val="0"/>
        <w:spacing w:line="360" w:lineRule="auto"/>
        <w:rPr>
          <w:rFonts w:ascii="Arial" w:eastAsia="Times New Roman" w:hAnsi="Arial" w:cs="Arial"/>
          <w:b/>
          <w:bCs/>
        </w:rPr>
      </w:pPr>
      <w:r w:rsidRPr="00CD75D3">
        <w:rPr>
          <w:rFonts w:ascii="Arial" w:eastAsia="Times New Roman" w:hAnsi="Arial" w:cs="Arial"/>
          <w:b/>
          <w:bCs/>
        </w:rPr>
        <w:lastRenderedPageBreak/>
        <w:t>Data protection principles</w:t>
      </w:r>
      <w:r w:rsidR="00DD2773" w:rsidRPr="00482883">
        <w:rPr>
          <w:rFonts w:ascii="Arial" w:eastAsia="Times New Roman" w:hAnsi="Arial" w:cs="Arial"/>
          <w:b/>
          <w:bCs/>
        </w:rPr>
        <w:t xml:space="preserve"> (Article 5 GDPR)</w:t>
      </w:r>
    </w:p>
    <w:p w14:paraId="3C8564C5" w14:textId="77777777" w:rsidR="00CD75D3" w:rsidRPr="00CD75D3" w:rsidRDefault="00CD75D3" w:rsidP="00CD75D3">
      <w:pPr>
        <w:pStyle w:val="ListParagraph"/>
        <w:autoSpaceDE w:val="0"/>
        <w:autoSpaceDN w:val="0"/>
        <w:adjustRightInd w:val="0"/>
        <w:snapToGrid w:val="0"/>
        <w:spacing w:line="360" w:lineRule="auto"/>
        <w:rPr>
          <w:rFonts w:ascii="Arial" w:eastAsia="Times New Roman" w:hAnsi="Arial" w:cs="Arial"/>
          <w:b/>
          <w:bCs/>
          <w:sz w:val="22"/>
          <w:szCs w:val="22"/>
        </w:rPr>
      </w:pPr>
    </w:p>
    <w:p w14:paraId="7051F86F" w14:textId="13FEF969" w:rsidR="00CD75D3" w:rsidRPr="00DD2773" w:rsidRDefault="00DD2773" w:rsidP="00DD2773">
      <w:pPr>
        <w:autoSpaceDE w:val="0"/>
        <w:autoSpaceDN w:val="0"/>
        <w:adjustRightInd w:val="0"/>
        <w:snapToGrid w:val="0"/>
        <w:spacing w:line="360" w:lineRule="auto"/>
        <w:rPr>
          <w:rFonts w:ascii="Arial" w:eastAsia="Times New Roman" w:hAnsi="Arial" w:cs="Arial"/>
          <w:b/>
          <w:sz w:val="22"/>
          <w:szCs w:val="22"/>
        </w:rPr>
      </w:pPr>
      <w:r w:rsidRPr="00DD2773">
        <w:rPr>
          <w:rFonts w:ascii="Arial" w:eastAsia="Times New Roman" w:hAnsi="Arial" w:cs="Arial"/>
          <w:b/>
          <w:sz w:val="22"/>
          <w:szCs w:val="22"/>
        </w:rPr>
        <w:t>P</w:t>
      </w:r>
      <w:r w:rsidR="00CD75D3" w:rsidRPr="00DD2773">
        <w:rPr>
          <w:rFonts w:ascii="Arial" w:eastAsia="Times New Roman" w:hAnsi="Arial" w:cs="Arial"/>
          <w:b/>
          <w:sz w:val="22"/>
          <w:szCs w:val="22"/>
        </w:rPr>
        <w:t>ersonal data shall be:</w:t>
      </w:r>
    </w:p>
    <w:p w14:paraId="710140B1" w14:textId="77777777" w:rsidR="00DD2773" w:rsidRPr="00CD75D3" w:rsidRDefault="00DD2773" w:rsidP="00CD75D3">
      <w:pPr>
        <w:autoSpaceDE w:val="0"/>
        <w:autoSpaceDN w:val="0"/>
        <w:adjustRightInd w:val="0"/>
        <w:snapToGrid w:val="0"/>
        <w:spacing w:line="360" w:lineRule="auto"/>
        <w:rPr>
          <w:rFonts w:ascii="Arial" w:eastAsia="Times New Roman" w:hAnsi="Arial" w:cs="Arial"/>
          <w:bCs/>
          <w:sz w:val="22"/>
          <w:szCs w:val="22"/>
        </w:rPr>
      </w:pPr>
    </w:p>
    <w:p w14:paraId="13B4AF71" w14:textId="3D957578" w:rsidR="00CD75D3" w:rsidRPr="00CD75D3" w:rsidRDefault="00CD75D3" w:rsidP="00CD75D3">
      <w:pPr>
        <w:autoSpaceDE w:val="0"/>
        <w:autoSpaceDN w:val="0"/>
        <w:adjustRightInd w:val="0"/>
        <w:snapToGrid w:val="0"/>
        <w:spacing w:line="360" w:lineRule="auto"/>
        <w:rPr>
          <w:rFonts w:ascii="Arial" w:eastAsia="Times New Roman" w:hAnsi="Arial" w:cs="Arial"/>
          <w:bCs/>
          <w:sz w:val="22"/>
          <w:szCs w:val="22"/>
        </w:rPr>
      </w:pPr>
      <w:r>
        <w:rPr>
          <w:rFonts w:ascii="Arial" w:eastAsia="Times New Roman" w:hAnsi="Arial" w:cs="Arial"/>
          <w:bCs/>
          <w:sz w:val="22"/>
          <w:szCs w:val="22"/>
        </w:rPr>
        <w:t>2.1    P</w:t>
      </w:r>
      <w:r w:rsidRPr="00CD75D3">
        <w:rPr>
          <w:rFonts w:ascii="Arial" w:eastAsia="Times New Roman" w:hAnsi="Arial" w:cs="Arial"/>
          <w:bCs/>
          <w:sz w:val="22"/>
          <w:szCs w:val="22"/>
        </w:rPr>
        <w:t>rocessed lawfully, fairly and in a transparent manner in relation to individuals.</w:t>
      </w:r>
    </w:p>
    <w:p w14:paraId="15BB31EF" w14:textId="0C8068AF" w:rsidR="00CD75D3" w:rsidRPr="00CD75D3" w:rsidRDefault="00CD75D3" w:rsidP="00CD75D3">
      <w:pPr>
        <w:autoSpaceDE w:val="0"/>
        <w:autoSpaceDN w:val="0"/>
        <w:adjustRightInd w:val="0"/>
        <w:snapToGrid w:val="0"/>
        <w:spacing w:line="360" w:lineRule="auto"/>
        <w:ind w:left="567" w:hanging="567"/>
        <w:rPr>
          <w:rFonts w:ascii="Arial" w:eastAsia="Times New Roman" w:hAnsi="Arial" w:cs="Arial"/>
          <w:bCs/>
          <w:sz w:val="22"/>
          <w:szCs w:val="22"/>
        </w:rPr>
      </w:pPr>
      <w:r>
        <w:rPr>
          <w:rFonts w:ascii="Arial" w:eastAsia="Times New Roman" w:hAnsi="Arial" w:cs="Arial"/>
          <w:bCs/>
          <w:sz w:val="22"/>
          <w:szCs w:val="22"/>
        </w:rPr>
        <w:t>2.2    C</w:t>
      </w:r>
      <w:r w:rsidRPr="00CD75D3">
        <w:rPr>
          <w:rFonts w:ascii="Arial" w:eastAsia="Times New Roman" w:hAnsi="Arial" w:cs="Arial"/>
          <w:bCs/>
          <w:sz w:val="22"/>
          <w:szCs w:val="22"/>
        </w:rPr>
        <w:t>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Pr>
          <w:rFonts w:ascii="Arial" w:eastAsia="Times New Roman" w:hAnsi="Arial" w:cs="Arial"/>
          <w:bCs/>
          <w:sz w:val="22"/>
          <w:szCs w:val="22"/>
        </w:rPr>
        <w:t>.</w:t>
      </w:r>
    </w:p>
    <w:p w14:paraId="497753EC" w14:textId="352AE2DB" w:rsidR="00CD75D3" w:rsidRPr="00CD75D3" w:rsidRDefault="00CD75D3" w:rsidP="00CD75D3">
      <w:pPr>
        <w:pStyle w:val="ListParagraph"/>
        <w:numPr>
          <w:ilvl w:val="1"/>
          <w:numId w:val="1"/>
        </w:numPr>
        <w:autoSpaceDE w:val="0"/>
        <w:autoSpaceDN w:val="0"/>
        <w:adjustRightInd w:val="0"/>
        <w:snapToGrid w:val="0"/>
        <w:spacing w:line="360" w:lineRule="auto"/>
        <w:ind w:left="567" w:hanging="567"/>
        <w:rPr>
          <w:rFonts w:ascii="Arial" w:eastAsia="Times New Roman" w:hAnsi="Arial" w:cs="Arial"/>
          <w:bCs/>
          <w:sz w:val="22"/>
          <w:szCs w:val="22"/>
        </w:rPr>
      </w:pPr>
      <w:r w:rsidRPr="00CD75D3">
        <w:rPr>
          <w:rFonts w:ascii="Arial" w:eastAsia="Times New Roman" w:hAnsi="Arial" w:cs="Arial"/>
          <w:bCs/>
          <w:sz w:val="22"/>
          <w:szCs w:val="22"/>
        </w:rPr>
        <w:t>Adequate, relevant</w:t>
      </w:r>
      <w:r>
        <w:rPr>
          <w:rFonts w:ascii="Arial" w:eastAsia="Times New Roman" w:hAnsi="Arial" w:cs="Arial"/>
          <w:bCs/>
          <w:sz w:val="22"/>
          <w:szCs w:val="22"/>
        </w:rPr>
        <w:t>,</w:t>
      </w:r>
      <w:r w:rsidRPr="00CD75D3">
        <w:rPr>
          <w:rFonts w:ascii="Arial" w:eastAsia="Times New Roman" w:hAnsi="Arial" w:cs="Arial"/>
          <w:bCs/>
          <w:sz w:val="22"/>
          <w:szCs w:val="22"/>
        </w:rPr>
        <w:t xml:space="preserve"> and limited to what is necessary in relation to the purposes for which they are processed</w:t>
      </w:r>
      <w:r>
        <w:rPr>
          <w:rFonts w:ascii="Arial" w:eastAsia="Times New Roman" w:hAnsi="Arial" w:cs="Arial"/>
          <w:bCs/>
          <w:sz w:val="22"/>
          <w:szCs w:val="22"/>
        </w:rPr>
        <w:t>.</w:t>
      </w:r>
    </w:p>
    <w:p w14:paraId="01DB641F" w14:textId="614E6708" w:rsidR="00CD75D3" w:rsidRPr="00CD75D3" w:rsidRDefault="00CD75D3" w:rsidP="00CD75D3">
      <w:pPr>
        <w:pStyle w:val="ListParagraph"/>
        <w:numPr>
          <w:ilvl w:val="1"/>
          <w:numId w:val="1"/>
        </w:numPr>
        <w:autoSpaceDE w:val="0"/>
        <w:autoSpaceDN w:val="0"/>
        <w:adjustRightInd w:val="0"/>
        <w:snapToGrid w:val="0"/>
        <w:spacing w:line="360" w:lineRule="auto"/>
        <w:ind w:left="567" w:hanging="567"/>
        <w:rPr>
          <w:rFonts w:ascii="Arial" w:eastAsia="Times New Roman" w:hAnsi="Arial" w:cs="Arial"/>
          <w:bCs/>
          <w:sz w:val="22"/>
          <w:szCs w:val="22"/>
        </w:rPr>
      </w:pPr>
      <w:r w:rsidRPr="00CD75D3">
        <w:rPr>
          <w:rFonts w:ascii="Arial" w:eastAsia="Times New Roman" w:hAnsi="Arial" w:cs="Arial"/>
          <w:bCs/>
          <w:sz w:val="22"/>
          <w:szCs w:val="22"/>
        </w:rPr>
        <w:t>Accurate and, where necessary, kept up to date; every reasonable step must be taken to ensure that personal data that are inaccurate, having regard to the purposes for which they are processed, are erased</w:t>
      </w:r>
      <w:r>
        <w:rPr>
          <w:rFonts w:ascii="Arial" w:eastAsia="Times New Roman" w:hAnsi="Arial" w:cs="Arial"/>
          <w:bCs/>
          <w:sz w:val="22"/>
          <w:szCs w:val="22"/>
        </w:rPr>
        <w:t>,</w:t>
      </w:r>
      <w:r w:rsidRPr="00CD75D3">
        <w:rPr>
          <w:rFonts w:ascii="Arial" w:eastAsia="Times New Roman" w:hAnsi="Arial" w:cs="Arial"/>
          <w:bCs/>
          <w:sz w:val="22"/>
          <w:szCs w:val="22"/>
        </w:rPr>
        <w:t xml:space="preserve"> or rectified without delay</w:t>
      </w:r>
      <w:r>
        <w:rPr>
          <w:rFonts w:ascii="Arial" w:eastAsia="Times New Roman" w:hAnsi="Arial" w:cs="Arial"/>
          <w:bCs/>
          <w:sz w:val="22"/>
          <w:szCs w:val="22"/>
        </w:rPr>
        <w:t>.</w:t>
      </w:r>
    </w:p>
    <w:p w14:paraId="589CB581" w14:textId="6245AC81" w:rsidR="00CD75D3" w:rsidRPr="00CD75D3" w:rsidRDefault="00CD75D3" w:rsidP="00CD75D3">
      <w:pPr>
        <w:pStyle w:val="ListParagraph"/>
        <w:numPr>
          <w:ilvl w:val="1"/>
          <w:numId w:val="1"/>
        </w:numPr>
        <w:autoSpaceDE w:val="0"/>
        <w:autoSpaceDN w:val="0"/>
        <w:adjustRightInd w:val="0"/>
        <w:snapToGrid w:val="0"/>
        <w:spacing w:line="360" w:lineRule="auto"/>
        <w:ind w:left="567" w:hanging="567"/>
        <w:rPr>
          <w:rFonts w:ascii="Arial" w:eastAsia="Times New Roman" w:hAnsi="Arial" w:cs="Arial"/>
          <w:bCs/>
          <w:sz w:val="22"/>
          <w:szCs w:val="22"/>
        </w:rPr>
      </w:pPr>
      <w:r w:rsidRPr="00CD75D3">
        <w:rPr>
          <w:rFonts w:ascii="Arial" w:eastAsia="Times New Roman" w:hAnsi="Arial" w:cs="Arial"/>
          <w:bCs/>
          <w:sz w:val="22"/>
          <w:szCs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Pr>
          <w:rFonts w:ascii="Arial" w:eastAsia="Times New Roman" w:hAnsi="Arial" w:cs="Arial"/>
          <w:bCs/>
          <w:sz w:val="22"/>
          <w:szCs w:val="22"/>
        </w:rPr>
        <w:t>.</w:t>
      </w:r>
    </w:p>
    <w:p w14:paraId="4794CC2D" w14:textId="3094CEFB" w:rsidR="00CD75D3" w:rsidRPr="00DD2773" w:rsidRDefault="00CD75D3" w:rsidP="00CD75D3">
      <w:pPr>
        <w:pStyle w:val="ListParagraph"/>
        <w:numPr>
          <w:ilvl w:val="1"/>
          <w:numId w:val="1"/>
        </w:numPr>
        <w:autoSpaceDE w:val="0"/>
        <w:autoSpaceDN w:val="0"/>
        <w:adjustRightInd w:val="0"/>
        <w:snapToGrid w:val="0"/>
        <w:spacing w:line="360" w:lineRule="auto"/>
        <w:ind w:left="567" w:hanging="567"/>
        <w:rPr>
          <w:rFonts w:ascii="Arial" w:eastAsia="Times New Roman" w:hAnsi="Arial" w:cs="Arial"/>
          <w:bCs/>
          <w:sz w:val="22"/>
          <w:szCs w:val="22"/>
        </w:rPr>
      </w:pPr>
      <w:r w:rsidRPr="00DD2773">
        <w:rPr>
          <w:rFonts w:ascii="Arial" w:eastAsia="Times New Roman" w:hAnsi="Arial" w:cs="Arial"/>
          <w:bCs/>
          <w:sz w:val="22"/>
          <w:szCs w:val="22"/>
        </w:rPr>
        <w:t>Processed in a manner that ensures appropriate security of the personal data, including protection against unauthorised or unlawful processing and against accidental loss, destruction</w:t>
      </w:r>
      <w:r w:rsidR="00DD2773" w:rsidRPr="00DD2773">
        <w:rPr>
          <w:rFonts w:ascii="Arial" w:eastAsia="Times New Roman" w:hAnsi="Arial" w:cs="Arial"/>
          <w:bCs/>
          <w:sz w:val="22"/>
          <w:szCs w:val="22"/>
        </w:rPr>
        <w:t>,</w:t>
      </w:r>
      <w:r w:rsidRPr="00DD2773">
        <w:rPr>
          <w:rFonts w:ascii="Arial" w:eastAsia="Times New Roman" w:hAnsi="Arial" w:cs="Arial"/>
          <w:bCs/>
          <w:sz w:val="22"/>
          <w:szCs w:val="22"/>
        </w:rPr>
        <w:t xml:space="preserve"> or damage, using appropriate technical or organisational measures.”</w:t>
      </w:r>
    </w:p>
    <w:p w14:paraId="137A990E" w14:textId="77777777" w:rsidR="00CD75D3" w:rsidRPr="00CD75D3" w:rsidRDefault="00CD75D3" w:rsidP="00CD75D3">
      <w:pPr>
        <w:autoSpaceDE w:val="0"/>
        <w:autoSpaceDN w:val="0"/>
        <w:adjustRightInd w:val="0"/>
        <w:snapToGrid w:val="0"/>
        <w:spacing w:line="360" w:lineRule="auto"/>
        <w:rPr>
          <w:rFonts w:ascii="Arial" w:eastAsia="Times New Roman" w:hAnsi="Arial" w:cs="Arial"/>
          <w:bCs/>
          <w:sz w:val="22"/>
          <w:szCs w:val="22"/>
        </w:rPr>
      </w:pPr>
    </w:p>
    <w:p w14:paraId="0C91327B" w14:textId="301A820C" w:rsidR="00CD75D3" w:rsidRDefault="00CD75D3" w:rsidP="00DD2773">
      <w:pPr>
        <w:pStyle w:val="ListParagraph"/>
        <w:numPr>
          <w:ilvl w:val="0"/>
          <w:numId w:val="1"/>
        </w:numPr>
        <w:autoSpaceDE w:val="0"/>
        <w:autoSpaceDN w:val="0"/>
        <w:adjustRightInd w:val="0"/>
        <w:snapToGrid w:val="0"/>
        <w:spacing w:line="360" w:lineRule="auto"/>
        <w:rPr>
          <w:rFonts w:ascii="Arial" w:eastAsia="Times New Roman" w:hAnsi="Arial" w:cs="Arial"/>
          <w:b/>
          <w:bCs/>
        </w:rPr>
      </w:pPr>
      <w:bookmarkStart w:id="0" w:name="_fc5gzqehz3ij" w:colFirst="0" w:colLast="0"/>
      <w:bookmarkEnd w:id="0"/>
      <w:r w:rsidRPr="00DD2773">
        <w:rPr>
          <w:rFonts w:ascii="Arial" w:eastAsia="Times New Roman" w:hAnsi="Arial" w:cs="Arial"/>
          <w:b/>
          <w:bCs/>
          <w:sz w:val="22"/>
          <w:szCs w:val="22"/>
        </w:rPr>
        <w:t xml:space="preserve"> </w:t>
      </w:r>
      <w:r w:rsidRPr="00482883">
        <w:rPr>
          <w:rFonts w:ascii="Arial" w:eastAsia="Times New Roman" w:hAnsi="Arial" w:cs="Arial"/>
          <w:b/>
          <w:bCs/>
        </w:rPr>
        <w:t xml:space="preserve">General </w:t>
      </w:r>
      <w:r w:rsidR="00DD2773" w:rsidRPr="00482883">
        <w:rPr>
          <w:rFonts w:ascii="Arial" w:eastAsia="Times New Roman" w:hAnsi="Arial" w:cs="Arial"/>
          <w:b/>
          <w:bCs/>
        </w:rPr>
        <w:t>p</w:t>
      </w:r>
      <w:r w:rsidRPr="00482883">
        <w:rPr>
          <w:rFonts w:ascii="Arial" w:eastAsia="Times New Roman" w:hAnsi="Arial" w:cs="Arial"/>
          <w:b/>
          <w:bCs/>
        </w:rPr>
        <w:t>rovisions</w:t>
      </w:r>
    </w:p>
    <w:p w14:paraId="02A66422" w14:textId="77777777" w:rsidR="00482883" w:rsidRPr="00482883" w:rsidRDefault="00482883" w:rsidP="00482883">
      <w:pPr>
        <w:pStyle w:val="ListParagraph"/>
        <w:autoSpaceDE w:val="0"/>
        <w:autoSpaceDN w:val="0"/>
        <w:adjustRightInd w:val="0"/>
        <w:snapToGrid w:val="0"/>
        <w:spacing w:line="360" w:lineRule="auto"/>
        <w:rPr>
          <w:rFonts w:ascii="Arial" w:eastAsia="Times New Roman" w:hAnsi="Arial" w:cs="Arial"/>
          <w:b/>
          <w:bCs/>
        </w:rPr>
      </w:pPr>
    </w:p>
    <w:p w14:paraId="75D0CA9A" w14:textId="4FF63B82" w:rsidR="00CD75D3" w:rsidRPr="00CD75D3" w:rsidRDefault="00CD75D3" w:rsidP="00DD2773">
      <w:pPr>
        <w:autoSpaceDE w:val="0"/>
        <w:autoSpaceDN w:val="0"/>
        <w:adjustRightInd w:val="0"/>
        <w:snapToGrid w:val="0"/>
        <w:spacing w:line="360" w:lineRule="auto"/>
        <w:rPr>
          <w:rFonts w:ascii="Arial" w:eastAsia="Times New Roman" w:hAnsi="Arial" w:cs="Arial"/>
          <w:bCs/>
          <w:sz w:val="22"/>
          <w:szCs w:val="22"/>
        </w:rPr>
      </w:pPr>
      <w:r w:rsidRPr="00DD2773">
        <w:rPr>
          <w:rFonts w:ascii="Arial" w:eastAsia="Times New Roman" w:hAnsi="Arial" w:cs="Arial"/>
          <w:bCs/>
          <w:sz w:val="22"/>
          <w:szCs w:val="22"/>
        </w:rPr>
        <w:t>This policy applies to all personal data processed by the Charity</w:t>
      </w:r>
      <w:r w:rsidR="00DD2773">
        <w:rPr>
          <w:rFonts w:ascii="Arial" w:eastAsia="Times New Roman" w:hAnsi="Arial" w:cs="Arial"/>
          <w:bCs/>
          <w:sz w:val="22"/>
          <w:szCs w:val="22"/>
        </w:rPr>
        <w:t xml:space="preserve"> (TPH) and the Committee </w:t>
      </w:r>
      <w:r w:rsidRPr="00CD75D3">
        <w:rPr>
          <w:rFonts w:ascii="Arial" w:eastAsia="Times New Roman" w:hAnsi="Arial" w:cs="Arial"/>
          <w:bCs/>
          <w:sz w:val="22"/>
          <w:szCs w:val="22"/>
        </w:rPr>
        <w:t xml:space="preserve">shall take responsibility for the Charity’s ongoing compliance with this policy. </w:t>
      </w:r>
    </w:p>
    <w:p w14:paraId="65F96E47" w14:textId="4C692068" w:rsidR="00CD75D3" w:rsidRDefault="00CD75D3" w:rsidP="00DD2773">
      <w:pPr>
        <w:autoSpaceDE w:val="0"/>
        <w:autoSpaceDN w:val="0"/>
        <w:adjustRightInd w:val="0"/>
        <w:snapToGrid w:val="0"/>
        <w:spacing w:line="360" w:lineRule="auto"/>
        <w:rPr>
          <w:rFonts w:ascii="Arial" w:eastAsia="Times New Roman" w:hAnsi="Arial" w:cs="Arial"/>
          <w:bCs/>
          <w:sz w:val="22"/>
          <w:szCs w:val="22"/>
        </w:rPr>
      </w:pPr>
      <w:r w:rsidRPr="00DD2773">
        <w:rPr>
          <w:rFonts w:ascii="Arial" w:eastAsia="Times New Roman" w:hAnsi="Arial" w:cs="Arial"/>
          <w:bCs/>
          <w:sz w:val="22"/>
          <w:szCs w:val="22"/>
        </w:rPr>
        <w:t xml:space="preserve">This policy shall be reviewed annually. </w:t>
      </w:r>
      <w:r w:rsidR="00DD2773">
        <w:rPr>
          <w:rFonts w:ascii="Arial" w:eastAsia="Times New Roman" w:hAnsi="Arial" w:cs="Arial"/>
          <w:bCs/>
          <w:sz w:val="22"/>
          <w:szCs w:val="22"/>
        </w:rPr>
        <w:t xml:space="preserve">Currently TPH has not registered with the </w:t>
      </w:r>
      <w:r w:rsidR="00DD2773" w:rsidRPr="00CD75D3">
        <w:rPr>
          <w:rFonts w:ascii="Arial" w:eastAsia="Times New Roman" w:hAnsi="Arial" w:cs="Arial"/>
          <w:bCs/>
          <w:sz w:val="22"/>
          <w:szCs w:val="22"/>
        </w:rPr>
        <w:t xml:space="preserve">Information Commissioner’s Office </w:t>
      </w:r>
      <w:r w:rsidR="00DD2773">
        <w:rPr>
          <w:rFonts w:ascii="Arial" w:eastAsia="Times New Roman" w:hAnsi="Arial" w:cs="Arial"/>
          <w:bCs/>
          <w:sz w:val="22"/>
          <w:szCs w:val="22"/>
        </w:rPr>
        <w:t xml:space="preserve">(ICO) or paid or been subject of a registration fee. Although personal data is processed by TPH it is believed TPH meets the ICO non-for-profit making </w:t>
      </w:r>
      <w:r w:rsidR="00910CC3">
        <w:rPr>
          <w:rFonts w:ascii="Arial" w:eastAsia="Times New Roman" w:hAnsi="Arial" w:cs="Arial"/>
          <w:bCs/>
          <w:sz w:val="22"/>
          <w:szCs w:val="22"/>
        </w:rPr>
        <w:t>exemptions</w:t>
      </w:r>
      <w:r w:rsidR="00DD2773">
        <w:rPr>
          <w:rFonts w:ascii="Arial" w:eastAsia="Times New Roman" w:hAnsi="Arial" w:cs="Arial"/>
          <w:bCs/>
          <w:sz w:val="22"/>
          <w:szCs w:val="22"/>
        </w:rPr>
        <w:t>.</w:t>
      </w:r>
    </w:p>
    <w:p w14:paraId="62A31999" w14:textId="77777777" w:rsidR="00BE4029" w:rsidRPr="00DD2773" w:rsidRDefault="00BE4029" w:rsidP="00DD2773">
      <w:pPr>
        <w:autoSpaceDE w:val="0"/>
        <w:autoSpaceDN w:val="0"/>
        <w:adjustRightInd w:val="0"/>
        <w:snapToGrid w:val="0"/>
        <w:spacing w:line="360" w:lineRule="auto"/>
        <w:rPr>
          <w:rFonts w:ascii="Arial" w:eastAsia="Times New Roman" w:hAnsi="Arial" w:cs="Arial"/>
          <w:bCs/>
          <w:sz w:val="22"/>
          <w:szCs w:val="22"/>
        </w:rPr>
      </w:pPr>
    </w:p>
    <w:p w14:paraId="1E52C0F7" w14:textId="77777777" w:rsidR="00DD2773" w:rsidRDefault="00DD2773" w:rsidP="00DD2773">
      <w:pPr>
        <w:pStyle w:val="ListParagraph"/>
        <w:autoSpaceDE w:val="0"/>
        <w:autoSpaceDN w:val="0"/>
        <w:adjustRightInd w:val="0"/>
        <w:snapToGrid w:val="0"/>
        <w:spacing w:line="360" w:lineRule="auto"/>
        <w:rPr>
          <w:rFonts w:ascii="Arial" w:eastAsia="Times New Roman" w:hAnsi="Arial" w:cs="Arial"/>
          <w:bCs/>
          <w:sz w:val="22"/>
          <w:szCs w:val="22"/>
        </w:rPr>
      </w:pPr>
      <w:bookmarkStart w:id="1" w:name="_v7qymv8hp0gg" w:colFirst="0" w:colLast="0"/>
      <w:bookmarkEnd w:id="1"/>
    </w:p>
    <w:p w14:paraId="3704EF33" w14:textId="77777777" w:rsidR="00482883" w:rsidRPr="00482883" w:rsidRDefault="00DD2773" w:rsidP="00DD2773">
      <w:pPr>
        <w:pStyle w:val="ListParagraph"/>
        <w:numPr>
          <w:ilvl w:val="0"/>
          <w:numId w:val="1"/>
        </w:numPr>
        <w:autoSpaceDE w:val="0"/>
        <w:autoSpaceDN w:val="0"/>
        <w:adjustRightInd w:val="0"/>
        <w:snapToGrid w:val="0"/>
        <w:spacing w:line="360" w:lineRule="auto"/>
        <w:rPr>
          <w:rFonts w:ascii="Arial" w:eastAsia="Times New Roman" w:hAnsi="Arial" w:cs="Arial"/>
          <w:b/>
          <w:bCs/>
        </w:rPr>
      </w:pPr>
      <w:r w:rsidRPr="00482883">
        <w:rPr>
          <w:rFonts w:ascii="Arial" w:eastAsia="Times New Roman" w:hAnsi="Arial" w:cs="Arial"/>
          <w:b/>
          <w:bCs/>
        </w:rPr>
        <w:lastRenderedPageBreak/>
        <w:t>Application</w:t>
      </w:r>
    </w:p>
    <w:p w14:paraId="3C6AAFEF" w14:textId="4138B1AC" w:rsidR="00CD75D3" w:rsidRDefault="00DD2773" w:rsidP="00482883">
      <w:pPr>
        <w:pStyle w:val="ListParagraph"/>
        <w:autoSpaceDE w:val="0"/>
        <w:autoSpaceDN w:val="0"/>
        <w:adjustRightInd w:val="0"/>
        <w:snapToGrid w:val="0"/>
        <w:spacing w:line="360" w:lineRule="auto"/>
        <w:rPr>
          <w:rFonts w:ascii="Arial" w:eastAsia="Times New Roman" w:hAnsi="Arial" w:cs="Arial"/>
          <w:b/>
          <w:bCs/>
          <w:sz w:val="22"/>
          <w:szCs w:val="22"/>
        </w:rPr>
      </w:pPr>
      <w:r>
        <w:rPr>
          <w:rFonts w:ascii="Arial" w:eastAsia="Times New Roman" w:hAnsi="Arial" w:cs="Arial"/>
          <w:b/>
          <w:bCs/>
          <w:sz w:val="22"/>
          <w:szCs w:val="22"/>
        </w:rPr>
        <w:t xml:space="preserve"> </w:t>
      </w:r>
    </w:p>
    <w:p w14:paraId="294C6EC4" w14:textId="3354DD83" w:rsidR="00DD2773" w:rsidRDefault="00DD2773" w:rsidP="00DD2773">
      <w:pPr>
        <w:autoSpaceDE w:val="0"/>
        <w:autoSpaceDN w:val="0"/>
        <w:adjustRightInd w:val="0"/>
        <w:snapToGrid w:val="0"/>
        <w:spacing w:line="360" w:lineRule="auto"/>
        <w:rPr>
          <w:rFonts w:ascii="Arial" w:eastAsia="Times New Roman" w:hAnsi="Arial" w:cs="Arial"/>
          <w:sz w:val="22"/>
          <w:szCs w:val="22"/>
          <w:lang w:val="x-none"/>
        </w:rPr>
      </w:pPr>
      <w:r w:rsidRPr="00DD2773">
        <w:rPr>
          <w:rFonts w:ascii="Arial" w:eastAsia="Times New Roman" w:hAnsi="Arial" w:cs="Arial"/>
          <w:sz w:val="22"/>
          <w:szCs w:val="22"/>
        </w:rPr>
        <w:t>TPH</w:t>
      </w:r>
      <w:r w:rsidRPr="00DD2773">
        <w:rPr>
          <w:rFonts w:ascii="Arial" w:eastAsia="Times New Roman" w:hAnsi="Arial" w:cs="Arial"/>
          <w:sz w:val="22"/>
          <w:szCs w:val="22"/>
          <w:lang w:val="x-none"/>
        </w:rPr>
        <w:t xml:space="preserve"> will </w:t>
      </w:r>
      <w:r w:rsidR="00CF4227">
        <w:rPr>
          <w:rFonts w:ascii="Arial" w:eastAsia="Times New Roman" w:hAnsi="Arial" w:cs="Arial"/>
          <w:sz w:val="22"/>
          <w:szCs w:val="22"/>
        </w:rPr>
        <w:t>inform people</w:t>
      </w:r>
      <w:r w:rsidRPr="00DD2773">
        <w:rPr>
          <w:rFonts w:ascii="Arial" w:eastAsia="Times New Roman" w:hAnsi="Arial" w:cs="Arial"/>
          <w:sz w:val="22"/>
          <w:szCs w:val="22"/>
          <w:lang w:val="x-none"/>
        </w:rPr>
        <w:t xml:space="preserve"> their data</w:t>
      </w:r>
      <w:r w:rsidRPr="00DD2773">
        <w:rPr>
          <w:rFonts w:ascii="Arial" w:eastAsia="Times New Roman" w:hAnsi="Arial" w:cs="Arial"/>
          <w:sz w:val="22"/>
          <w:szCs w:val="22"/>
        </w:rPr>
        <w:t xml:space="preserve"> is being collected</w:t>
      </w:r>
      <w:r>
        <w:rPr>
          <w:rFonts w:ascii="Arial" w:eastAsia="Times New Roman" w:hAnsi="Arial" w:cs="Arial"/>
          <w:sz w:val="22"/>
          <w:szCs w:val="22"/>
        </w:rPr>
        <w:t xml:space="preserve"> </w:t>
      </w:r>
      <w:r w:rsidRPr="00DD2773">
        <w:rPr>
          <w:rFonts w:ascii="Arial" w:eastAsia="Times New Roman" w:hAnsi="Arial" w:cs="Arial"/>
          <w:sz w:val="22"/>
          <w:szCs w:val="22"/>
          <w:lang w:val="x-none"/>
        </w:rPr>
        <w:t xml:space="preserve"> for</w:t>
      </w:r>
      <w:r w:rsidRPr="00DD2773">
        <w:rPr>
          <w:rFonts w:ascii="Arial" w:eastAsia="Times New Roman" w:hAnsi="Arial" w:cs="Arial"/>
          <w:sz w:val="22"/>
          <w:szCs w:val="22"/>
        </w:rPr>
        <w:t xml:space="preserve"> </w:t>
      </w:r>
      <w:r w:rsidRPr="00DD2773">
        <w:rPr>
          <w:rFonts w:ascii="Arial" w:eastAsia="Times New Roman" w:hAnsi="Arial" w:cs="Arial"/>
          <w:sz w:val="22"/>
          <w:szCs w:val="22"/>
          <w:lang w:val="x-none"/>
        </w:rPr>
        <w:t xml:space="preserve">the purpose of managing </w:t>
      </w:r>
      <w:r w:rsidRPr="00DD2773">
        <w:rPr>
          <w:rFonts w:ascii="Arial" w:eastAsia="Times New Roman" w:hAnsi="Arial" w:cs="Arial"/>
          <w:sz w:val="22"/>
          <w:szCs w:val="22"/>
        </w:rPr>
        <w:t xml:space="preserve">Thursby Parish Hall, </w:t>
      </w:r>
      <w:r w:rsidRPr="00DD2773">
        <w:rPr>
          <w:rFonts w:ascii="Arial" w:eastAsia="Times New Roman" w:hAnsi="Arial" w:cs="Arial"/>
          <w:sz w:val="22"/>
          <w:szCs w:val="22"/>
          <w:lang w:val="x-none"/>
        </w:rPr>
        <w:t>its hiring and finance</w:t>
      </w:r>
      <w:r w:rsidR="00CF4227">
        <w:rPr>
          <w:rFonts w:ascii="Arial" w:eastAsia="Times New Roman" w:hAnsi="Arial" w:cs="Arial"/>
          <w:sz w:val="22"/>
          <w:szCs w:val="22"/>
        </w:rPr>
        <w:t xml:space="preserve"> functions</w:t>
      </w:r>
      <w:r w:rsidRPr="00DD2773">
        <w:rPr>
          <w:rFonts w:ascii="Arial" w:eastAsia="Times New Roman" w:hAnsi="Arial" w:cs="Arial"/>
          <w:sz w:val="22"/>
          <w:szCs w:val="22"/>
          <w:lang w:val="x-none"/>
        </w:rPr>
        <w:t xml:space="preserve">. It is </w:t>
      </w:r>
      <w:r>
        <w:rPr>
          <w:rFonts w:ascii="Arial" w:eastAsia="Times New Roman" w:hAnsi="Arial" w:cs="Arial"/>
          <w:sz w:val="22"/>
          <w:szCs w:val="22"/>
        </w:rPr>
        <w:t>the Committee’s</w:t>
      </w:r>
      <w:r w:rsidRPr="00DD2773">
        <w:rPr>
          <w:rFonts w:ascii="Arial" w:eastAsia="Times New Roman" w:hAnsi="Arial" w:cs="Arial"/>
          <w:sz w:val="22"/>
          <w:szCs w:val="22"/>
        </w:rPr>
        <w:t xml:space="preserve"> </w:t>
      </w:r>
      <w:r w:rsidRPr="00DD2773">
        <w:rPr>
          <w:rFonts w:ascii="Arial" w:eastAsia="Times New Roman" w:hAnsi="Arial" w:cs="Arial"/>
          <w:sz w:val="22"/>
          <w:szCs w:val="22"/>
          <w:lang w:val="x-none"/>
        </w:rPr>
        <w:t>responsibility to ensure the data is only used for th</w:t>
      </w:r>
      <w:r w:rsidR="00CF4227">
        <w:rPr>
          <w:rFonts w:ascii="Arial" w:eastAsia="Times New Roman" w:hAnsi="Arial" w:cs="Arial"/>
          <w:sz w:val="22"/>
          <w:szCs w:val="22"/>
        </w:rPr>
        <w:t>ese core purposes</w:t>
      </w:r>
      <w:r w:rsidRPr="00DD2773">
        <w:rPr>
          <w:rFonts w:ascii="Arial" w:eastAsia="Times New Roman" w:hAnsi="Arial" w:cs="Arial"/>
          <w:sz w:val="22"/>
          <w:szCs w:val="22"/>
          <w:lang w:val="x-none"/>
        </w:rPr>
        <w:t>. Access to</w:t>
      </w:r>
      <w:r w:rsidRPr="00DD2773">
        <w:rPr>
          <w:rFonts w:ascii="Arial" w:eastAsia="Times New Roman" w:hAnsi="Arial" w:cs="Arial"/>
          <w:sz w:val="22"/>
          <w:szCs w:val="22"/>
        </w:rPr>
        <w:t xml:space="preserve"> </w:t>
      </w:r>
      <w:r w:rsidRPr="00DD2773">
        <w:rPr>
          <w:rFonts w:ascii="Arial" w:eastAsia="Times New Roman" w:hAnsi="Arial" w:cs="Arial"/>
          <w:sz w:val="22"/>
          <w:szCs w:val="22"/>
          <w:lang w:val="x-none"/>
        </w:rPr>
        <w:t>personal information</w:t>
      </w:r>
      <w:r>
        <w:rPr>
          <w:rFonts w:ascii="Arial" w:eastAsia="Times New Roman" w:hAnsi="Arial" w:cs="Arial"/>
          <w:sz w:val="22"/>
          <w:szCs w:val="22"/>
        </w:rPr>
        <w:t>, other than via a subject success request (SAR)</w:t>
      </w:r>
      <w:r w:rsidR="00CF4227">
        <w:rPr>
          <w:rFonts w:ascii="Arial" w:eastAsia="Times New Roman" w:hAnsi="Arial" w:cs="Arial"/>
          <w:sz w:val="22"/>
          <w:szCs w:val="22"/>
        </w:rPr>
        <w:t>, or lawful request from a competent authority listed under schedule 7 of the Data Protection Act,</w:t>
      </w:r>
      <w:r w:rsidRPr="00DD2773">
        <w:rPr>
          <w:rFonts w:ascii="Arial" w:eastAsia="Times New Roman" w:hAnsi="Arial" w:cs="Arial"/>
          <w:sz w:val="22"/>
          <w:szCs w:val="22"/>
          <w:lang w:val="x-none"/>
        </w:rPr>
        <w:t xml:space="preserve"> will be limited to </w:t>
      </w:r>
      <w:r>
        <w:rPr>
          <w:rFonts w:ascii="Arial" w:eastAsia="Times New Roman" w:hAnsi="Arial" w:cs="Arial"/>
          <w:sz w:val="22"/>
          <w:szCs w:val="22"/>
        </w:rPr>
        <w:t xml:space="preserve">TPH </w:t>
      </w:r>
      <w:r w:rsidRPr="00DD2773">
        <w:rPr>
          <w:rFonts w:ascii="Arial" w:eastAsia="Times New Roman" w:hAnsi="Arial" w:cs="Arial"/>
          <w:sz w:val="22"/>
          <w:szCs w:val="22"/>
          <w:lang w:val="x-none"/>
        </w:rPr>
        <w:t>trustees, staff and volunteers.</w:t>
      </w:r>
    </w:p>
    <w:p w14:paraId="3CCA3D49" w14:textId="367293CC" w:rsidR="00DD2773" w:rsidRDefault="00DD2773" w:rsidP="00DD2773">
      <w:pPr>
        <w:autoSpaceDE w:val="0"/>
        <w:autoSpaceDN w:val="0"/>
        <w:adjustRightInd w:val="0"/>
        <w:snapToGrid w:val="0"/>
        <w:spacing w:line="360" w:lineRule="auto"/>
        <w:rPr>
          <w:rFonts w:ascii="Arial" w:eastAsia="Times New Roman" w:hAnsi="Arial" w:cs="Arial"/>
          <w:sz w:val="22"/>
          <w:szCs w:val="22"/>
        </w:rPr>
      </w:pPr>
      <w:r>
        <w:rPr>
          <w:rFonts w:ascii="Arial" w:eastAsia="Times New Roman" w:hAnsi="Arial" w:cs="Arial"/>
          <w:sz w:val="22"/>
          <w:szCs w:val="22"/>
        </w:rPr>
        <w:t>The Committee will ensure that data protection and GDPR legislation is complied with and implemented accordingly. All requests</w:t>
      </w:r>
      <w:r w:rsidR="00CF4227">
        <w:rPr>
          <w:rFonts w:ascii="Arial" w:eastAsia="Times New Roman" w:hAnsi="Arial" w:cs="Arial"/>
          <w:sz w:val="22"/>
          <w:szCs w:val="22"/>
        </w:rPr>
        <w:t xml:space="preserve"> for information from external sources will be dealt with as per ICO guidance and timelines.</w:t>
      </w:r>
    </w:p>
    <w:p w14:paraId="6F5E258F" w14:textId="24B78198" w:rsidR="00CF4227" w:rsidRDefault="00CF4227" w:rsidP="00DD2773">
      <w:pPr>
        <w:autoSpaceDE w:val="0"/>
        <w:autoSpaceDN w:val="0"/>
        <w:adjustRightInd w:val="0"/>
        <w:snapToGrid w:val="0"/>
        <w:spacing w:line="360" w:lineRule="auto"/>
        <w:rPr>
          <w:rFonts w:ascii="Arial" w:eastAsia="Times New Roman" w:hAnsi="Arial" w:cs="Arial"/>
          <w:sz w:val="22"/>
          <w:szCs w:val="22"/>
        </w:rPr>
      </w:pPr>
      <w:r>
        <w:rPr>
          <w:rFonts w:ascii="Arial" w:eastAsia="Times New Roman" w:hAnsi="Arial" w:cs="Arial"/>
          <w:sz w:val="22"/>
          <w:szCs w:val="22"/>
        </w:rPr>
        <w:t xml:space="preserve">Following online ICO guidance and check list, TPH does not require a data protection officer. This is unlikely to change due to the nature of the Charity and the information and data being processed for core functions. </w:t>
      </w:r>
    </w:p>
    <w:p w14:paraId="75620A44" w14:textId="77777777" w:rsidR="00CF4227" w:rsidRDefault="00CF4227" w:rsidP="00CF4227">
      <w:pPr>
        <w:autoSpaceDE w:val="0"/>
        <w:autoSpaceDN w:val="0"/>
        <w:adjustRightInd w:val="0"/>
        <w:snapToGrid w:val="0"/>
        <w:spacing w:line="360" w:lineRule="auto"/>
        <w:rPr>
          <w:rFonts w:ascii="Arial" w:eastAsia="Times New Roman" w:hAnsi="Arial" w:cs="Arial"/>
          <w:bCs/>
          <w:sz w:val="22"/>
          <w:szCs w:val="22"/>
        </w:rPr>
      </w:pPr>
      <w:r w:rsidRPr="00CF4227">
        <w:rPr>
          <w:rFonts w:ascii="Arial" w:eastAsia="Times New Roman" w:hAnsi="Arial" w:cs="Arial"/>
          <w:bCs/>
          <w:sz w:val="22"/>
          <w:szCs w:val="22"/>
        </w:rPr>
        <w:t>All data processed by the charity must be done on one of the following lawful bases: consent, contract, legal obligation, vital interests, public task or legitimate interests (</w:t>
      </w:r>
      <w:hyperlink r:id="rId7">
        <w:r w:rsidRPr="00CF4227">
          <w:rPr>
            <w:rStyle w:val="Hyperlink"/>
            <w:rFonts w:ascii="Arial" w:eastAsia="Times New Roman" w:hAnsi="Arial" w:cs="Arial"/>
            <w:bCs/>
            <w:sz w:val="22"/>
            <w:szCs w:val="22"/>
          </w:rPr>
          <w:t>see ICO guidance for more information</w:t>
        </w:r>
      </w:hyperlink>
      <w:r w:rsidRPr="00CF4227">
        <w:rPr>
          <w:rFonts w:ascii="Arial" w:eastAsia="Times New Roman" w:hAnsi="Arial" w:cs="Arial"/>
          <w:bCs/>
          <w:sz w:val="22"/>
          <w:szCs w:val="22"/>
        </w:rPr>
        <w:t xml:space="preserve">). </w:t>
      </w:r>
    </w:p>
    <w:p w14:paraId="20D070F2" w14:textId="5F9DDFD8" w:rsidR="00CF4227" w:rsidRDefault="00CF4227" w:rsidP="00CF4227">
      <w:pPr>
        <w:autoSpaceDE w:val="0"/>
        <w:autoSpaceDN w:val="0"/>
        <w:adjustRightInd w:val="0"/>
        <w:snapToGrid w:val="0"/>
        <w:spacing w:line="360" w:lineRule="auto"/>
        <w:rPr>
          <w:rFonts w:ascii="Arial" w:eastAsia="Times New Roman" w:hAnsi="Arial" w:cs="Arial"/>
          <w:bCs/>
          <w:sz w:val="22"/>
          <w:szCs w:val="22"/>
        </w:rPr>
      </w:pPr>
      <w:r w:rsidRPr="00CF4227">
        <w:rPr>
          <w:rFonts w:ascii="Arial" w:eastAsia="Times New Roman" w:hAnsi="Arial" w:cs="Arial"/>
          <w:bCs/>
          <w:sz w:val="22"/>
          <w:szCs w:val="22"/>
        </w:rPr>
        <w:t xml:space="preserve">The Charity shall ensure that personal data </w:t>
      </w:r>
      <w:r>
        <w:rPr>
          <w:rFonts w:ascii="Arial" w:eastAsia="Times New Roman" w:hAnsi="Arial" w:cs="Arial"/>
          <w:bCs/>
          <w:sz w:val="22"/>
          <w:szCs w:val="22"/>
        </w:rPr>
        <w:t>is</w:t>
      </w:r>
      <w:r w:rsidRPr="00CF4227">
        <w:rPr>
          <w:rFonts w:ascii="Arial" w:eastAsia="Times New Roman" w:hAnsi="Arial" w:cs="Arial"/>
          <w:bCs/>
          <w:sz w:val="22"/>
          <w:szCs w:val="22"/>
        </w:rPr>
        <w:t xml:space="preserve"> adequate, </w:t>
      </w:r>
      <w:r w:rsidR="003506A3" w:rsidRPr="00CF4227">
        <w:rPr>
          <w:rFonts w:ascii="Arial" w:eastAsia="Times New Roman" w:hAnsi="Arial" w:cs="Arial"/>
          <w:bCs/>
          <w:sz w:val="22"/>
          <w:szCs w:val="22"/>
        </w:rPr>
        <w:t>relevant,</w:t>
      </w:r>
      <w:r w:rsidRPr="00CF4227">
        <w:rPr>
          <w:rFonts w:ascii="Arial" w:eastAsia="Times New Roman" w:hAnsi="Arial" w:cs="Arial"/>
          <w:bCs/>
          <w:sz w:val="22"/>
          <w:szCs w:val="22"/>
        </w:rPr>
        <w:t xml:space="preserve"> </w:t>
      </w:r>
      <w:r w:rsidR="003506A3">
        <w:rPr>
          <w:rFonts w:ascii="Arial" w:eastAsia="Times New Roman" w:hAnsi="Arial" w:cs="Arial"/>
          <w:bCs/>
          <w:sz w:val="22"/>
          <w:szCs w:val="22"/>
        </w:rPr>
        <w:t xml:space="preserve">accurate </w:t>
      </w:r>
      <w:r w:rsidRPr="00CF4227">
        <w:rPr>
          <w:rFonts w:ascii="Arial" w:eastAsia="Times New Roman" w:hAnsi="Arial" w:cs="Arial"/>
          <w:bCs/>
          <w:sz w:val="22"/>
          <w:szCs w:val="22"/>
        </w:rPr>
        <w:t xml:space="preserve">and limited to what is necessary in relation to the purposes for which </w:t>
      </w:r>
      <w:r>
        <w:rPr>
          <w:rFonts w:ascii="Arial" w:eastAsia="Times New Roman" w:hAnsi="Arial" w:cs="Arial"/>
          <w:bCs/>
          <w:sz w:val="22"/>
          <w:szCs w:val="22"/>
        </w:rPr>
        <w:t>it is</w:t>
      </w:r>
      <w:r w:rsidRPr="00CF4227">
        <w:rPr>
          <w:rFonts w:ascii="Arial" w:eastAsia="Times New Roman" w:hAnsi="Arial" w:cs="Arial"/>
          <w:bCs/>
          <w:sz w:val="22"/>
          <w:szCs w:val="22"/>
        </w:rPr>
        <w:t xml:space="preserve"> processed. </w:t>
      </w:r>
    </w:p>
    <w:p w14:paraId="338C3CEA" w14:textId="66082A05" w:rsidR="00CF4227" w:rsidRDefault="00CF4227" w:rsidP="00CF4227">
      <w:pPr>
        <w:autoSpaceDE w:val="0"/>
        <w:autoSpaceDN w:val="0"/>
        <w:adjustRightInd w:val="0"/>
        <w:snapToGrid w:val="0"/>
        <w:spacing w:line="360" w:lineRule="auto"/>
        <w:rPr>
          <w:rFonts w:ascii="Arial" w:eastAsia="Times New Roman" w:hAnsi="Arial" w:cs="Arial"/>
          <w:bCs/>
          <w:sz w:val="22"/>
          <w:szCs w:val="22"/>
        </w:rPr>
      </w:pPr>
      <w:r>
        <w:rPr>
          <w:rFonts w:ascii="Arial" w:eastAsia="Times New Roman" w:hAnsi="Arial" w:cs="Arial"/>
          <w:bCs/>
          <w:sz w:val="22"/>
          <w:szCs w:val="22"/>
        </w:rPr>
        <w:t>All personal data should be stored securely, whether hard copy paper records or electronically managed. Where practicable TPH USB and external hard drives will be stored in the safe at TPH. Paper records not in operational use will be retained in the secure store at TPH.</w:t>
      </w:r>
      <w:r w:rsidR="00482883">
        <w:rPr>
          <w:rFonts w:ascii="Arial" w:eastAsia="Times New Roman" w:hAnsi="Arial" w:cs="Arial"/>
          <w:bCs/>
          <w:sz w:val="22"/>
          <w:szCs w:val="22"/>
        </w:rPr>
        <w:t xml:space="preserve"> Trustees managing emails and electronic records on personal devices must be aware this policy applies to </w:t>
      </w:r>
      <w:r w:rsidR="00EF0807">
        <w:rPr>
          <w:rFonts w:ascii="Arial" w:eastAsia="Times New Roman" w:hAnsi="Arial" w:cs="Arial"/>
          <w:bCs/>
          <w:sz w:val="22"/>
          <w:szCs w:val="22"/>
        </w:rPr>
        <w:t xml:space="preserve">all </w:t>
      </w:r>
      <w:r w:rsidR="00482883">
        <w:rPr>
          <w:rFonts w:ascii="Arial" w:eastAsia="Times New Roman" w:hAnsi="Arial" w:cs="Arial"/>
          <w:bCs/>
          <w:sz w:val="22"/>
          <w:szCs w:val="22"/>
        </w:rPr>
        <w:t>data processed in relation to their role</w:t>
      </w:r>
    </w:p>
    <w:p w14:paraId="42B3BCE1" w14:textId="6240EF49" w:rsidR="00CF4227" w:rsidRPr="00CF4227" w:rsidRDefault="00CF4227" w:rsidP="00CF4227">
      <w:pPr>
        <w:autoSpaceDE w:val="0"/>
        <w:autoSpaceDN w:val="0"/>
        <w:adjustRightInd w:val="0"/>
        <w:snapToGrid w:val="0"/>
        <w:spacing w:line="360" w:lineRule="auto"/>
        <w:rPr>
          <w:rFonts w:ascii="Arial" w:eastAsia="Times New Roman" w:hAnsi="Arial" w:cs="Arial"/>
          <w:bCs/>
          <w:sz w:val="22"/>
          <w:szCs w:val="22"/>
        </w:rPr>
      </w:pPr>
      <w:r>
        <w:rPr>
          <w:rFonts w:ascii="Arial" w:eastAsia="Times New Roman" w:hAnsi="Arial" w:cs="Arial"/>
          <w:bCs/>
          <w:sz w:val="22"/>
          <w:szCs w:val="22"/>
        </w:rPr>
        <w:t xml:space="preserve">Reviews of information and data held by TPH </w:t>
      </w:r>
      <w:r w:rsidR="00482883">
        <w:rPr>
          <w:rFonts w:ascii="Arial" w:eastAsia="Times New Roman" w:hAnsi="Arial" w:cs="Arial"/>
          <w:bCs/>
          <w:sz w:val="22"/>
          <w:szCs w:val="22"/>
        </w:rPr>
        <w:t xml:space="preserve">and Trustees </w:t>
      </w:r>
      <w:r>
        <w:rPr>
          <w:rFonts w:ascii="Arial" w:eastAsia="Times New Roman" w:hAnsi="Arial" w:cs="Arial"/>
          <w:bCs/>
          <w:sz w:val="22"/>
          <w:szCs w:val="22"/>
        </w:rPr>
        <w:t xml:space="preserve">will be conducted </w:t>
      </w:r>
      <w:r w:rsidR="00482883">
        <w:rPr>
          <w:rFonts w:ascii="Arial" w:eastAsia="Times New Roman" w:hAnsi="Arial" w:cs="Arial"/>
          <w:bCs/>
          <w:sz w:val="22"/>
          <w:szCs w:val="22"/>
        </w:rPr>
        <w:t>regularly,</w:t>
      </w:r>
      <w:r w:rsidR="003506A3">
        <w:rPr>
          <w:rFonts w:ascii="Arial" w:eastAsia="Times New Roman" w:hAnsi="Arial" w:cs="Arial"/>
          <w:bCs/>
          <w:sz w:val="22"/>
          <w:szCs w:val="22"/>
        </w:rPr>
        <w:t xml:space="preserve"> </w:t>
      </w:r>
      <w:r>
        <w:rPr>
          <w:rFonts w:ascii="Arial" w:eastAsia="Times New Roman" w:hAnsi="Arial" w:cs="Arial"/>
          <w:bCs/>
          <w:sz w:val="22"/>
          <w:szCs w:val="22"/>
        </w:rPr>
        <w:t>and data not required under statute (financial records 7 years)</w:t>
      </w:r>
      <w:r w:rsidR="00482883">
        <w:rPr>
          <w:rFonts w:ascii="Arial" w:eastAsia="Times New Roman" w:hAnsi="Arial" w:cs="Arial"/>
          <w:bCs/>
          <w:sz w:val="22"/>
          <w:szCs w:val="22"/>
        </w:rPr>
        <w:t>,</w:t>
      </w:r>
      <w:r>
        <w:rPr>
          <w:rFonts w:ascii="Arial" w:eastAsia="Times New Roman" w:hAnsi="Arial" w:cs="Arial"/>
          <w:bCs/>
          <w:sz w:val="22"/>
          <w:szCs w:val="22"/>
        </w:rPr>
        <w:t xml:space="preserve"> or reference to employees or former employees</w:t>
      </w:r>
      <w:r w:rsidR="00482883">
        <w:rPr>
          <w:rFonts w:ascii="Arial" w:eastAsia="Times New Roman" w:hAnsi="Arial" w:cs="Arial"/>
          <w:bCs/>
          <w:sz w:val="22"/>
          <w:szCs w:val="22"/>
        </w:rPr>
        <w:t>,</w:t>
      </w:r>
      <w:r>
        <w:rPr>
          <w:rFonts w:ascii="Arial" w:eastAsia="Times New Roman" w:hAnsi="Arial" w:cs="Arial"/>
          <w:bCs/>
          <w:sz w:val="22"/>
          <w:szCs w:val="22"/>
        </w:rPr>
        <w:t xml:space="preserve"> will be disposed of </w:t>
      </w:r>
      <w:r w:rsidR="003506A3">
        <w:rPr>
          <w:rFonts w:ascii="Arial" w:eastAsia="Times New Roman" w:hAnsi="Arial" w:cs="Arial"/>
          <w:bCs/>
          <w:sz w:val="22"/>
          <w:szCs w:val="22"/>
        </w:rPr>
        <w:t xml:space="preserve">or archived </w:t>
      </w:r>
      <w:r>
        <w:rPr>
          <w:rFonts w:ascii="Arial" w:eastAsia="Times New Roman" w:hAnsi="Arial" w:cs="Arial"/>
          <w:bCs/>
          <w:sz w:val="22"/>
          <w:szCs w:val="22"/>
        </w:rPr>
        <w:t>appropriately.</w:t>
      </w:r>
      <w:r w:rsidR="003506A3">
        <w:rPr>
          <w:rFonts w:ascii="Arial" w:eastAsia="Times New Roman" w:hAnsi="Arial" w:cs="Arial"/>
          <w:bCs/>
          <w:sz w:val="22"/>
          <w:szCs w:val="22"/>
        </w:rPr>
        <w:t xml:space="preserve"> </w:t>
      </w:r>
      <w:r w:rsidR="00482883">
        <w:rPr>
          <w:rFonts w:ascii="Arial" w:eastAsia="Times New Roman" w:hAnsi="Arial" w:cs="Arial"/>
          <w:bCs/>
          <w:sz w:val="22"/>
          <w:szCs w:val="22"/>
        </w:rPr>
        <w:t xml:space="preserve">Paper records within TPH will be reviewed on an annual basis. </w:t>
      </w:r>
      <w:r w:rsidR="003506A3">
        <w:rPr>
          <w:rFonts w:ascii="Arial" w:eastAsia="Times New Roman" w:hAnsi="Arial" w:cs="Arial"/>
          <w:bCs/>
          <w:sz w:val="22"/>
          <w:szCs w:val="22"/>
        </w:rPr>
        <w:t>TPH will not create specific retention, archiving and disposal policies as the volume and nature of data held is relatively small and easily managed.</w:t>
      </w:r>
    </w:p>
    <w:p w14:paraId="34DBF566" w14:textId="77777777" w:rsidR="00CF4227" w:rsidRPr="00DD2773" w:rsidRDefault="00CF4227" w:rsidP="00DD2773">
      <w:pPr>
        <w:autoSpaceDE w:val="0"/>
        <w:autoSpaceDN w:val="0"/>
        <w:adjustRightInd w:val="0"/>
        <w:snapToGrid w:val="0"/>
        <w:spacing w:line="360" w:lineRule="auto"/>
        <w:rPr>
          <w:rFonts w:ascii="Arial" w:eastAsia="Times New Roman" w:hAnsi="Arial" w:cs="Arial"/>
          <w:sz w:val="22"/>
          <w:szCs w:val="22"/>
        </w:rPr>
      </w:pPr>
    </w:p>
    <w:p w14:paraId="6DDC2DF8" w14:textId="25DA596A" w:rsidR="00CD75D3" w:rsidRPr="00482883" w:rsidRDefault="00482883" w:rsidP="00482883">
      <w:pPr>
        <w:pStyle w:val="ListParagraph"/>
        <w:numPr>
          <w:ilvl w:val="0"/>
          <w:numId w:val="1"/>
        </w:numPr>
        <w:autoSpaceDE w:val="0"/>
        <w:autoSpaceDN w:val="0"/>
        <w:adjustRightInd w:val="0"/>
        <w:snapToGrid w:val="0"/>
        <w:spacing w:line="360" w:lineRule="auto"/>
        <w:rPr>
          <w:rFonts w:ascii="Arial" w:eastAsia="Times New Roman" w:hAnsi="Arial" w:cs="Arial"/>
          <w:b/>
          <w:bCs/>
        </w:rPr>
      </w:pPr>
      <w:bookmarkStart w:id="2" w:name="_oz341whevwr0" w:colFirst="0" w:colLast="0"/>
      <w:bookmarkStart w:id="3" w:name="_1iq7rjqlje2v" w:colFirst="0" w:colLast="0"/>
      <w:bookmarkStart w:id="4" w:name="_bkwsqo6gr3nc" w:colFirst="0" w:colLast="0"/>
      <w:bookmarkStart w:id="5" w:name="_893ssflhrxil" w:colFirst="0" w:colLast="0"/>
      <w:bookmarkStart w:id="6" w:name="_vqi3sa1963hz" w:colFirst="0" w:colLast="0"/>
      <w:bookmarkStart w:id="7" w:name="_mblk3j3c3czg" w:colFirst="0" w:colLast="0"/>
      <w:bookmarkEnd w:id="2"/>
      <w:bookmarkEnd w:id="3"/>
      <w:bookmarkEnd w:id="4"/>
      <w:bookmarkEnd w:id="5"/>
      <w:bookmarkEnd w:id="6"/>
      <w:bookmarkEnd w:id="7"/>
      <w:r w:rsidRPr="00482883">
        <w:rPr>
          <w:rFonts w:ascii="Arial" w:eastAsia="Times New Roman" w:hAnsi="Arial" w:cs="Arial"/>
          <w:b/>
          <w:bCs/>
        </w:rPr>
        <w:t xml:space="preserve">Risk management and data security </w:t>
      </w:r>
    </w:p>
    <w:p w14:paraId="67405FB9" w14:textId="77777777" w:rsidR="00482883" w:rsidRDefault="00482883" w:rsidP="00482883">
      <w:pPr>
        <w:autoSpaceDE w:val="0"/>
        <w:autoSpaceDN w:val="0"/>
        <w:adjustRightInd w:val="0"/>
        <w:snapToGrid w:val="0"/>
        <w:spacing w:line="360" w:lineRule="auto"/>
        <w:rPr>
          <w:rFonts w:ascii="Arial" w:eastAsia="Times New Roman" w:hAnsi="Arial" w:cs="Arial"/>
          <w:b/>
          <w:bCs/>
          <w:sz w:val="22"/>
          <w:szCs w:val="22"/>
        </w:rPr>
      </w:pPr>
    </w:p>
    <w:p w14:paraId="08500E17" w14:textId="7BAFE662" w:rsidR="001333CC" w:rsidRPr="00690E24" w:rsidRDefault="001333CC" w:rsidP="001333CC">
      <w:pPr>
        <w:autoSpaceDE w:val="0"/>
        <w:autoSpaceDN w:val="0"/>
        <w:adjustRightInd w:val="0"/>
        <w:snapToGrid w:val="0"/>
        <w:spacing w:line="360" w:lineRule="auto"/>
        <w:rPr>
          <w:rFonts w:ascii="Arial" w:eastAsia="Times New Roman" w:hAnsi="Arial" w:cs="Arial"/>
          <w:color w:val="000000" w:themeColor="text1"/>
          <w:sz w:val="22"/>
          <w:szCs w:val="22"/>
        </w:rPr>
      </w:pPr>
      <w:r w:rsidRPr="00690E24">
        <w:rPr>
          <w:rFonts w:ascii="Arial" w:eastAsia="Times New Roman" w:hAnsi="Arial" w:cs="Arial"/>
          <w:color w:val="000000" w:themeColor="text1"/>
          <w:sz w:val="22"/>
          <w:szCs w:val="22"/>
        </w:rPr>
        <w:t>Consent is a crucial principle of GDPR. This requires charities to obtain permission from donors before collecting and using their data. TPH identifies, within its hire agreements, the purpose for gathering relevant personal information is solely for managing the Hall (refer para 1.3 booking agreements). Consent is therefore agreed as a condition of hire.</w:t>
      </w:r>
    </w:p>
    <w:p w14:paraId="680205CD" w14:textId="76ADBAA5" w:rsidR="00482883" w:rsidRPr="00690E24" w:rsidRDefault="009F72BD" w:rsidP="00482883">
      <w:pPr>
        <w:autoSpaceDE w:val="0"/>
        <w:autoSpaceDN w:val="0"/>
        <w:adjustRightInd w:val="0"/>
        <w:snapToGrid w:val="0"/>
        <w:spacing w:line="360" w:lineRule="auto"/>
        <w:rPr>
          <w:rFonts w:ascii="Arial" w:eastAsia="Times New Roman" w:hAnsi="Arial" w:cs="Arial"/>
          <w:color w:val="000000" w:themeColor="text1"/>
          <w:sz w:val="22"/>
          <w:szCs w:val="22"/>
        </w:rPr>
      </w:pPr>
      <w:r w:rsidRPr="00690E24">
        <w:rPr>
          <w:rFonts w:ascii="Arial" w:eastAsia="Times New Roman" w:hAnsi="Arial" w:cs="Arial"/>
          <w:color w:val="000000" w:themeColor="text1"/>
          <w:sz w:val="22"/>
          <w:szCs w:val="22"/>
        </w:rPr>
        <w:lastRenderedPageBreak/>
        <w:t>Where</w:t>
      </w:r>
      <w:r w:rsidRPr="009F72BD">
        <w:rPr>
          <w:rFonts w:ascii="Arial" w:eastAsia="Times New Roman" w:hAnsi="Arial" w:cs="Arial"/>
          <w:color w:val="FF0000"/>
          <w:sz w:val="22"/>
          <w:szCs w:val="22"/>
        </w:rPr>
        <w:t xml:space="preserve"> </w:t>
      </w:r>
      <w:hyperlink r:id="rId8" w:history="1">
        <w:r w:rsidRPr="0066414C">
          <w:rPr>
            <w:rStyle w:val="Hyperlink"/>
            <w:rFonts w:ascii="Arial" w:eastAsia="Times New Roman" w:hAnsi="Arial" w:cs="Arial"/>
            <w:sz w:val="22"/>
            <w:szCs w:val="22"/>
          </w:rPr>
          <w:t>special category information</w:t>
        </w:r>
      </w:hyperlink>
      <w:r w:rsidRPr="009F72BD">
        <w:rPr>
          <w:rFonts w:ascii="Arial" w:eastAsia="Times New Roman" w:hAnsi="Arial" w:cs="Arial"/>
          <w:color w:val="FF0000"/>
          <w:sz w:val="22"/>
          <w:szCs w:val="22"/>
        </w:rPr>
        <w:t xml:space="preserve"> </w:t>
      </w:r>
      <w:r w:rsidRPr="00690E24">
        <w:rPr>
          <w:rFonts w:ascii="Arial" w:eastAsia="Times New Roman" w:hAnsi="Arial" w:cs="Arial"/>
          <w:color w:val="000000" w:themeColor="text1"/>
          <w:sz w:val="22"/>
          <w:szCs w:val="22"/>
        </w:rPr>
        <w:t>is to be retained</w:t>
      </w:r>
      <w:r w:rsidR="001333CC" w:rsidRPr="00690E24">
        <w:rPr>
          <w:rFonts w:ascii="Arial" w:eastAsia="Times New Roman" w:hAnsi="Arial" w:cs="Arial"/>
          <w:color w:val="000000" w:themeColor="text1"/>
          <w:sz w:val="22"/>
          <w:szCs w:val="22"/>
        </w:rPr>
        <w:t>,</w:t>
      </w:r>
      <w:r w:rsidRPr="00690E24">
        <w:rPr>
          <w:rFonts w:ascii="Arial" w:eastAsia="Times New Roman" w:hAnsi="Arial" w:cs="Arial"/>
          <w:color w:val="000000" w:themeColor="text1"/>
          <w:sz w:val="22"/>
          <w:szCs w:val="22"/>
        </w:rPr>
        <w:t xml:space="preserve"> or information is to be shared with a third party or used in a way that is incompatible with the original purpose</w:t>
      </w:r>
      <w:r w:rsidR="001333CC" w:rsidRPr="00690E24">
        <w:rPr>
          <w:rFonts w:ascii="Arial" w:eastAsia="Times New Roman" w:hAnsi="Arial" w:cs="Arial"/>
          <w:color w:val="000000" w:themeColor="text1"/>
          <w:sz w:val="22"/>
          <w:szCs w:val="22"/>
        </w:rPr>
        <w:t>,</w:t>
      </w:r>
      <w:r w:rsidRPr="00690E24">
        <w:rPr>
          <w:rFonts w:ascii="Arial" w:eastAsia="Times New Roman" w:hAnsi="Arial" w:cs="Arial"/>
          <w:color w:val="000000" w:themeColor="text1"/>
          <w:sz w:val="22"/>
          <w:szCs w:val="22"/>
        </w:rPr>
        <w:t xml:space="preserve"> then consent </w:t>
      </w:r>
      <w:r w:rsidR="001333CC" w:rsidRPr="00690E24">
        <w:rPr>
          <w:rFonts w:ascii="Arial" w:eastAsia="Times New Roman" w:hAnsi="Arial" w:cs="Arial"/>
          <w:color w:val="000000" w:themeColor="text1"/>
          <w:sz w:val="22"/>
          <w:szCs w:val="22"/>
        </w:rPr>
        <w:t xml:space="preserve">will </w:t>
      </w:r>
      <w:r w:rsidRPr="00690E24">
        <w:rPr>
          <w:rFonts w:ascii="Arial" w:eastAsia="Times New Roman" w:hAnsi="Arial" w:cs="Arial"/>
          <w:color w:val="000000" w:themeColor="text1"/>
          <w:sz w:val="22"/>
          <w:szCs w:val="22"/>
        </w:rPr>
        <w:t xml:space="preserve">be obtained and recorded via a data consent form. </w:t>
      </w:r>
      <w:r w:rsidR="00482883" w:rsidRPr="00690E24">
        <w:rPr>
          <w:rFonts w:ascii="Arial" w:eastAsia="Times New Roman" w:hAnsi="Arial" w:cs="Arial"/>
          <w:color w:val="000000" w:themeColor="text1"/>
          <w:sz w:val="22"/>
          <w:szCs w:val="22"/>
        </w:rPr>
        <w:t>Data consent forms will be retained by TPH and stored securely</w:t>
      </w:r>
      <w:r w:rsidRPr="00690E24">
        <w:rPr>
          <w:rFonts w:ascii="Arial" w:eastAsia="Times New Roman" w:hAnsi="Arial" w:cs="Arial"/>
          <w:color w:val="000000" w:themeColor="text1"/>
          <w:sz w:val="22"/>
          <w:szCs w:val="22"/>
        </w:rPr>
        <w:t xml:space="preserve"> by the Secretary</w:t>
      </w:r>
      <w:r w:rsidR="00482883" w:rsidRPr="00690E24">
        <w:rPr>
          <w:rFonts w:ascii="Arial" w:eastAsia="Times New Roman" w:hAnsi="Arial" w:cs="Arial"/>
          <w:color w:val="000000" w:themeColor="text1"/>
          <w:sz w:val="22"/>
          <w:szCs w:val="22"/>
        </w:rPr>
        <w:t>.</w:t>
      </w:r>
    </w:p>
    <w:p w14:paraId="618F438A" w14:textId="6895367E" w:rsidR="00D243D4" w:rsidRPr="00690E24" w:rsidRDefault="00D243D4" w:rsidP="00482883">
      <w:pPr>
        <w:autoSpaceDE w:val="0"/>
        <w:autoSpaceDN w:val="0"/>
        <w:adjustRightInd w:val="0"/>
        <w:snapToGrid w:val="0"/>
        <w:spacing w:line="360" w:lineRule="auto"/>
        <w:rPr>
          <w:rFonts w:ascii="Arial" w:eastAsia="Times New Roman" w:hAnsi="Arial" w:cs="Arial"/>
          <w:color w:val="000000" w:themeColor="text1"/>
          <w:sz w:val="22"/>
          <w:szCs w:val="22"/>
        </w:rPr>
      </w:pPr>
      <w:r w:rsidRPr="00690E24">
        <w:rPr>
          <w:rFonts w:ascii="Arial" w:eastAsia="Times New Roman" w:hAnsi="Arial" w:cs="Arial"/>
          <w:color w:val="000000" w:themeColor="text1"/>
          <w:sz w:val="22"/>
          <w:szCs w:val="22"/>
        </w:rPr>
        <w:t>Information regarding employees or former employees, will be kept indefinitely. It may be necessary to refer back to a job application or other documentary information to check what</w:t>
      </w:r>
      <w:r w:rsidRPr="00D243D4">
        <w:rPr>
          <w:rFonts w:ascii="Arial" w:eastAsia="Times New Roman" w:hAnsi="Arial" w:cs="Arial"/>
          <w:color w:val="FF0000"/>
          <w:sz w:val="22"/>
          <w:szCs w:val="22"/>
        </w:rPr>
        <w:t xml:space="preserve"> </w:t>
      </w:r>
      <w:r w:rsidRPr="00690E24">
        <w:rPr>
          <w:rFonts w:ascii="Arial" w:eastAsia="Times New Roman" w:hAnsi="Arial" w:cs="Arial"/>
          <w:color w:val="000000" w:themeColor="text1"/>
          <w:sz w:val="22"/>
          <w:szCs w:val="22"/>
        </w:rPr>
        <w:t>was disclosed in order that TPH Trustees comply with their obligations under employment law, taxation, pensions, or insurance.</w:t>
      </w:r>
    </w:p>
    <w:p w14:paraId="4414276D" w14:textId="18930CF3" w:rsidR="00482883" w:rsidRDefault="00482883" w:rsidP="00482883">
      <w:pPr>
        <w:autoSpaceDE w:val="0"/>
        <w:autoSpaceDN w:val="0"/>
        <w:adjustRightInd w:val="0"/>
        <w:snapToGrid w:val="0"/>
        <w:spacing w:line="360" w:lineRule="auto"/>
        <w:rPr>
          <w:rFonts w:ascii="Arial" w:eastAsia="Times New Roman" w:hAnsi="Arial" w:cs="Arial"/>
          <w:sz w:val="22"/>
          <w:szCs w:val="22"/>
        </w:rPr>
      </w:pPr>
      <w:r>
        <w:rPr>
          <w:rFonts w:ascii="Arial" w:eastAsia="Times New Roman" w:hAnsi="Arial" w:cs="Arial"/>
          <w:sz w:val="22"/>
          <w:szCs w:val="22"/>
        </w:rPr>
        <w:t xml:space="preserve">It will be for each Trustee (Committee member) to determine if an email is an official record and is required for retention. If unsure advice should be sought from either the Chairperson, Secretary or Finance Officer. </w:t>
      </w:r>
    </w:p>
    <w:p w14:paraId="6E1C1A28" w14:textId="5F7F054C" w:rsidR="00482883" w:rsidRDefault="00482883" w:rsidP="00482883">
      <w:pPr>
        <w:spacing w:line="360" w:lineRule="auto"/>
        <w:rPr>
          <w:rFonts w:ascii="Arial" w:eastAsia="Times New Roman" w:hAnsi="Arial" w:cs="Arial"/>
          <w:sz w:val="22"/>
          <w:szCs w:val="22"/>
        </w:rPr>
      </w:pPr>
      <w:r>
        <w:rPr>
          <w:rFonts w:ascii="Arial" w:eastAsia="Times New Roman" w:hAnsi="Arial" w:cs="Arial"/>
          <w:sz w:val="22"/>
          <w:szCs w:val="22"/>
        </w:rPr>
        <w:t xml:space="preserve">Personal information </w:t>
      </w:r>
      <w:r w:rsidRPr="00482883">
        <w:rPr>
          <w:rFonts w:ascii="Arial" w:eastAsia="Times New Roman" w:hAnsi="Arial" w:cs="Arial"/>
          <w:sz w:val="22"/>
          <w:szCs w:val="22"/>
          <w:lang w:val="x-none"/>
        </w:rPr>
        <w:t xml:space="preserve">should not be given out over the telephone unless </w:t>
      </w:r>
      <w:r>
        <w:rPr>
          <w:rFonts w:ascii="Arial" w:eastAsia="Times New Roman" w:hAnsi="Arial" w:cs="Arial"/>
          <w:sz w:val="22"/>
          <w:szCs w:val="22"/>
        </w:rPr>
        <w:t>there are</w:t>
      </w:r>
      <w:r w:rsidRPr="00482883">
        <w:rPr>
          <w:rFonts w:ascii="Arial" w:eastAsia="Times New Roman" w:hAnsi="Arial" w:cs="Arial"/>
          <w:sz w:val="22"/>
          <w:szCs w:val="22"/>
          <w:lang w:val="x-none"/>
        </w:rPr>
        <w:t xml:space="preserve"> no doubts as to the caller’s identity and the information requested is innocuous.</w:t>
      </w:r>
      <w:r>
        <w:rPr>
          <w:rFonts w:ascii="Arial" w:eastAsia="Times New Roman" w:hAnsi="Arial" w:cs="Arial"/>
          <w:sz w:val="22"/>
          <w:szCs w:val="22"/>
        </w:rPr>
        <w:t xml:space="preserve"> External requests for detailed information should be made in writing.</w:t>
      </w:r>
    </w:p>
    <w:p w14:paraId="017EEAB3" w14:textId="77777777" w:rsidR="00482883" w:rsidRDefault="00482883" w:rsidP="00482883">
      <w:pPr>
        <w:spacing w:line="360" w:lineRule="auto"/>
        <w:rPr>
          <w:rFonts w:ascii="Arial" w:eastAsia="Times New Roman" w:hAnsi="Arial" w:cs="Arial"/>
          <w:sz w:val="22"/>
          <w:szCs w:val="22"/>
        </w:rPr>
      </w:pPr>
      <w:r>
        <w:rPr>
          <w:rFonts w:ascii="Arial" w:eastAsia="Times New Roman" w:hAnsi="Arial" w:cs="Arial"/>
          <w:sz w:val="22"/>
          <w:szCs w:val="22"/>
        </w:rPr>
        <w:t>All devices and papers containing personal data should be secure and in addition electronic devices password protected.</w:t>
      </w:r>
    </w:p>
    <w:p w14:paraId="40884B1E" w14:textId="46D332FE" w:rsidR="00647B22" w:rsidRPr="00647B22" w:rsidRDefault="00482883" w:rsidP="00482883">
      <w:pPr>
        <w:spacing w:line="360" w:lineRule="auto"/>
        <w:rPr>
          <w:rFonts w:ascii="Arial" w:eastAsia="Times New Roman" w:hAnsi="Arial" w:cs="Arial"/>
          <w:sz w:val="22"/>
          <w:szCs w:val="22"/>
        </w:rPr>
      </w:pPr>
      <w:r>
        <w:rPr>
          <w:rFonts w:ascii="Arial" w:eastAsia="Times New Roman" w:hAnsi="Arial" w:cs="Arial"/>
          <w:sz w:val="22"/>
          <w:szCs w:val="22"/>
        </w:rPr>
        <w:t>I</w:t>
      </w:r>
      <w:r w:rsidR="00CD75D3" w:rsidRPr="00CD75D3">
        <w:rPr>
          <w:rFonts w:ascii="Arial" w:eastAsia="Times New Roman" w:hAnsi="Arial" w:cs="Arial"/>
          <w:bCs/>
          <w:sz w:val="22"/>
          <w:szCs w:val="22"/>
        </w:rPr>
        <w:t xml:space="preserve">n the event of a breach of security leading to the accidental or unlawful destruction, loss, alteration, unauthorised disclosure of, or access to, personal data, the Charity shall promptly assess the risk to people’s rights and freedoms and if appropriate report this breach to the </w:t>
      </w:r>
      <w:r w:rsidR="00EF0807">
        <w:rPr>
          <w:rFonts w:ascii="Arial" w:eastAsia="Times New Roman" w:hAnsi="Arial" w:cs="Arial"/>
          <w:bCs/>
          <w:sz w:val="22"/>
          <w:szCs w:val="22"/>
        </w:rPr>
        <w:t xml:space="preserve">Charity Commission and/or </w:t>
      </w:r>
      <w:r w:rsidR="00CD75D3" w:rsidRPr="00CD75D3">
        <w:rPr>
          <w:rFonts w:ascii="Arial" w:eastAsia="Times New Roman" w:hAnsi="Arial" w:cs="Arial"/>
          <w:bCs/>
          <w:sz w:val="22"/>
          <w:szCs w:val="22"/>
        </w:rPr>
        <w:t>ICO (</w:t>
      </w:r>
      <w:hyperlink r:id="rId9">
        <w:r w:rsidR="00CD75D3" w:rsidRPr="00CD75D3">
          <w:rPr>
            <w:rStyle w:val="Hyperlink"/>
            <w:rFonts w:ascii="Arial" w:eastAsia="Times New Roman" w:hAnsi="Arial" w:cs="Arial"/>
            <w:bCs/>
            <w:sz w:val="22"/>
            <w:szCs w:val="22"/>
          </w:rPr>
          <w:t>more information on the ICO website</w:t>
        </w:r>
      </w:hyperlink>
      <w:r w:rsidR="00CD75D3" w:rsidRPr="00CD75D3">
        <w:rPr>
          <w:rFonts w:ascii="Arial" w:eastAsia="Times New Roman" w:hAnsi="Arial" w:cs="Arial"/>
          <w:bCs/>
          <w:sz w:val="22"/>
          <w:szCs w:val="22"/>
        </w:rPr>
        <w:t xml:space="preserve">). </w:t>
      </w:r>
    </w:p>
    <w:p w14:paraId="4A7AEF42" w14:textId="77777777" w:rsidR="00647B22" w:rsidRDefault="00647B22" w:rsidP="00647B22"/>
    <w:p w14:paraId="57A7A138" w14:textId="77777777" w:rsidR="00FC3BBF" w:rsidRDefault="00FC3BBF"/>
    <w:sectPr w:rsidR="00FC3BBF" w:rsidSect="00FE7A0E">
      <w:headerReference w:type="even" r:id="rId10"/>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236A" w14:textId="77777777" w:rsidR="00373384" w:rsidRDefault="00373384" w:rsidP="00CC4878">
      <w:r>
        <w:separator/>
      </w:r>
    </w:p>
  </w:endnote>
  <w:endnote w:type="continuationSeparator" w:id="0">
    <w:p w14:paraId="14AFECF0" w14:textId="77777777" w:rsidR="00373384" w:rsidRDefault="00373384" w:rsidP="00CC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DCC7" w14:textId="77777777" w:rsidR="00CC4878" w:rsidRDefault="00CC487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B6B792" w14:textId="77777777" w:rsidR="00CC4878" w:rsidRDefault="00CC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912B" w14:textId="77777777" w:rsidR="00373384" w:rsidRDefault="00373384" w:rsidP="00CC4878">
      <w:r>
        <w:separator/>
      </w:r>
    </w:p>
  </w:footnote>
  <w:footnote w:type="continuationSeparator" w:id="0">
    <w:p w14:paraId="3F71DD34" w14:textId="77777777" w:rsidR="00373384" w:rsidRDefault="00373384" w:rsidP="00CC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1128" w14:textId="37DC6055" w:rsidR="00482883" w:rsidRDefault="00373384">
    <w:pPr>
      <w:pStyle w:val="Header"/>
    </w:pPr>
    <w:r>
      <w:rPr>
        <w:noProof/>
      </w:rPr>
      <w:pict w14:anchorId="1C686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23.9pt;height:21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E35E" w14:textId="0BE2982A" w:rsidR="00CC4878" w:rsidRPr="00CC4878" w:rsidRDefault="00CC4878" w:rsidP="00CC4878">
    <w:pPr>
      <w:pStyle w:val="Header"/>
      <w:jc w:val="center"/>
      <w:rPr>
        <w:rFonts w:ascii="Arial" w:hAnsi="Arial" w:cs="Arial"/>
      </w:rPr>
    </w:pPr>
    <w:r w:rsidRPr="00CC4878">
      <w:rPr>
        <w:rFonts w:ascii="Arial" w:hAnsi="Arial" w:cs="Arial"/>
      </w:rPr>
      <w:t xml:space="preserve"> Thursby Parish Hall Committee</w:t>
    </w:r>
  </w:p>
  <w:p w14:paraId="72C80BB1" w14:textId="77777777" w:rsidR="00CC4878" w:rsidRPr="00CC4878" w:rsidRDefault="00CC4878" w:rsidP="00CC4878">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363"/>
    <w:multiLevelType w:val="multilevel"/>
    <w:tmpl w:val="6840DC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C20F9"/>
    <w:multiLevelType w:val="hybridMultilevel"/>
    <w:tmpl w:val="9B9E9C38"/>
    <w:lvl w:ilvl="0" w:tplc="F7F2C8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3E5014B"/>
    <w:multiLevelType w:val="hybridMultilevel"/>
    <w:tmpl w:val="C8EC8048"/>
    <w:lvl w:ilvl="0" w:tplc="E8ACB35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A5813"/>
    <w:multiLevelType w:val="multilevel"/>
    <w:tmpl w:val="6840DC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68725332">
    <w:abstractNumId w:val="0"/>
  </w:num>
  <w:num w:numId="2" w16cid:durableId="658310083">
    <w:abstractNumId w:val="11"/>
  </w:num>
  <w:num w:numId="3" w16cid:durableId="235211428">
    <w:abstractNumId w:val="5"/>
  </w:num>
  <w:num w:numId="4" w16cid:durableId="2045984230">
    <w:abstractNumId w:val="7"/>
  </w:num>
  <w:num w:numId="5" w16cid:durableId="1800757275">
    <w:abstractNumId w:val="3"/>
  </w:num>
  <w:num w:numId="6" w16cid:durableId="1112240848">
    <w:abstractNumId w:val="6"/>
  </w:num>
  <w:num w:numId="7" w16cid:durableId="1865248528">
    <w:abstractNumId w:val="4"/>
  </w:num>
  <w:num w:numId="8" w16cid:durableId="110824633">
    <w:abstractNumId w:val="8"/>
  </w:num>
  <w:num w:numId="9" w16cid:durableId="1300452787">
    <w:abstractNumId w:val="2"/>
  </w:num>
  <w:num w:numId="10" w16cid:durableId="422532851">
    <w:abstractNumId w:val="1"/>
  </w:num>
  <w:num w:numId="11" w16cid:durableId="554051067">
    <w:abstractNumId w:val="10"/>
  </w:num>
  <w:num w:numId="12" w16cid:durableId="520516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78"/>
    <w:rsid w:val="00045873"/>
    <w:rsid w:val="0008752C"/>
    <w:rsid w:val="000950B9"/>
    <w:rsid w:val="000C5591"/>
    <w:rsid w:val="0013263F"/>
    <w:rsid w:val="001333CC"/>
    <w:rsid w:val="00164F55"/>
    <w:rsid w:val="00217C9B"/>
    <w:rsid w:val="003506A3"/>
    <w:rsid w:val="003635B0"/>
    <w:rsid w:val="00373384"/>
    <w:rsid w:val="003C7889"/>
    <w:rsid w:val="004807BE"/>
    <w:rsid w:val="00482883"/>
    <w:rsid w:val="004B4132"/>
    <w:rsid w:val="00544CC0"/>
    <w:rsid w:val="00647B22"/>
    <w:rsid w:val="0066414C"/>
    <w:rsid w:val="00690E24"/>
    <w:rsid w:val="00696969"/>
    <w:rsid w:val="006A0190"/>
    <w:rsid w:val="00704C8C"/>
    <w:rsid w:val="00910CC3"/>
    <w:rsid w:val="00912DB5"/>
    <w:rsid w:val="00972F5A"/>
    <w:rsid w:val="009F72BD"/>
    <w:rsid w:val="00A24687"/>
    <w:rsid w:val="00A31068"/>
    <w:rsid w:val="00A43761"/>
    <w:rsid w:val="00A5143F"/>
    <w:rsid w:val="00B14AF0"/>
    <w:rsid w:val="00BD3A9F"/>
    <w:rsid w:val="00BE4029"/>
    <w:rsid w:val="00CA34E4"/>
    <w:rsid w:val="00CC4878"/>
    <w:rsid w:val="00CD75D3"/>
    <w:rsid w:val="00CF4227"/>
    <w:rsid w:val="00D243D4"/>
    <w:rsid w:val="00DD2773"/>
    <w:rsid w:val="00EF0807"/>
    <w:rsid w:val="00F372DD"/>
    <w:rsid w:val="00F52279"/>
    <w:rsid w:val="00F56ED3"/>
    <w:rsid w:val="00FC3BBF"/>
    <w:rsid w:val="00FE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7A324"/>
  <w15:chartTrackingRefBased/>
  <w15:docId w15:val="{E74C2FFC-7DAE-1843-9658-C4E3F252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78"/>
    <w:pPr>
      <w:tabs>
        <w:tab w:val="center" w:pos="4513"/>
        <w:tab w:val="right" w:pos="9026"/>
      </w:tabs>
    </w:pPr>
  </w:style>
  <w:style w:type="character" w:customStyle="1" w:styleId="HeaderChar">
    <w:name w:val="Header Char"/>
    <w:basedOn w:val="DefaultParagraphFont"/>
    <w:link w:val="Header"/>
    <w:uiPriority w:val="99"/>
    <w:rsid w:val="00CC4878"/>
  </w:style>
  <w:style w:type="paragraph" w:styleId="Footer">
    <w:name w:val="footer"/>
    <w:basedOn w:val="Normal"/>
    <w:link w:val="FooterChar"/>
    <w:uiPriority w:val="99"/>
    <w:unhideWhenUsed/>
    <w:rsid w:val="00CC4878"/>
    <w:pPr>
      <w:tabs>
        <w:tab w:val="center" w:pos="4513"/>
        <w:tab w:val="right" w:pos="9026"/>
      </w:tabs>
    </w:pPr>
  </w:style>
  <w:style w:type="character" w:customStyle="1" w:styleId="FooterChar">
    <w:name w:val="Footer Char"/>
    <w:basedOn w:val="DefaultParagraphFont"/>
    <w:link w:val="Footer"/>
    <w:uiPriority w:val="99"/>
    <w:rsid w:val="00CC4878"/>
  </w:style>
  <w:style w:type="table" w:styleId="TableGrid">
    <w:name w:val="Table Grid"/>
    <w:basedOn w:val="TableNormal"/>
    <w:uiPriority w:val="39"/>
    <w:rsid w:val="00CC4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7BE"/>
    <w:pPr>
      <w:ind w:left="720"/>
      <w:contextualSpacing/>
    </w:pPr>
  </w:style>
  <w:style w:type="character" w:styleId="Hyperlink">
    <w:name w:val="Hyperlink"/>
    <w:basedOn w:val="DefaultParagraphFont"/>
    <w:uiPriority w:val="99"/>
    <w:unhideWhenUsed/>
    <w:rsid w:val="00CD75D3"/>
    <w:rPr>
      <w:color w:val="0563C1" w:themeColor="hyperlink"/>
      <w:u w:val="single"/>
    </w:rPr>
  </w:style>
  <w:style w:type="character" w:styleId="UnresolvedMention">
    <w:name w:val="Unresolved Mention"/>
    <w:basedOn w:val="DefaultParagraphFont"/>
    <w:uiPriority w:val="99"/>
    <w:semiHidden/>
    <w:unhideWhenUsed/>
    <w:rsid w:val="00CD75D3"/>
    <w:rPr>
      <w:color w:val="605E5C"/>
      <w:shd w:val="clear" w:color="auto" w:fill="E1DFDD"/>
    </w:rPr>
  </w:style>
  <w:style w:type="character" w:styleId="FollowedHyperlink">
    <w:name w:val="FollowedHyperlink"/>
    <w:basedOn w:val="DefaultParagraphFont"/>
    <w:uiPriority w:val="99"/>
    <w:semiHidden/>
    <w:unhideWhenUsed/>
    <w:rsid w:val="00664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uk-gdpr-guidance-and-resources/lawful-basis/a-guide-to-lawful-basis/lawful-basis-for-processing/special-category-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edgar</dc:creator>
  <cp:keywords/>
  <dc:description/>
  <cp:lastModifiedBy>colin edgar</cp:lastModifiedBy>
  <cp:revision>31</cp:revision>
  <dcterms:created xsi:type="dcterms:W3CDTF">2023-09-12T15:06:00Z</dcterms:created>
  <dcterms:modified xsi:type="dcterms:W3CDTF">2024-01-16T10:46:00Z</dcterms:modified>
</cp:coreProperties>
</file>